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3B" w:rsidRDefault="00096405" w:rsidP="00742A3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1pt;margin-top:-3.5pt;width:229.15pt;height:88.5pt;z-index:251660288" strokecolor="white">
            <v:textbox style="mso-next-textbox:#_x0000_s1026">
              <w:txbxContent>
                <w:p w:rsidR="00CA6349" w:rsidRPr="00DD2327" w:rsidRDefault="00CA6349" w:rsidP="00742A3B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CA6349" w:rsidRDefault="00CA6349" w:rsidP="00742A3B">
                  <w:pPr>
                    <w:pStyle w:val="ConsPlusNormal"/>
                    <w:jc w:val="center"/>
                  </w:pPr>
                  <w:r>
                    <w:t xml:space="preserve"> </w:t>
                  </w:r>
                  <w:r w:rsidRPr="00E65712">
                    <w:t>постановлени</w:t>
                  </w:r>
                  <w:r>
                    <w:t>ем</w:t>
                  </w:r>
                  <w:r w:rsidRPr="00E65712">
                    <w:t xml:space="preserve"> </w:t>
                  </w:r>
                  <w:r>
                    <w:t xml:space="preserve">Администрации </w:t>
                  </w:r>
                </w:p>
                <w:p w:rsidR="00CA6349" w:rsidRDefault="00CA6349" w:rsidP="00742A3B">
                  <w:pPr>
                    <w:pStyle w:val="ConsPlusNormal"/>
                    <w:jc w:val="center"/>
                  </w:pPr>
                  <w:r w:rsidRPr="00E65712">
                    <w:t xml:space="preserve">Курской области </w:t>
                  </w:r>
                </w:p>
                <w:p w:rsidR="00CA6349" w:rsidRDefault="00CA6349" w:rsidP="00742A3B">
                  <w:pPr>
                    <w:pStyle w:val="ConsPlusNormal"/>
                    <w:jc w:val="center"/>
                  </w:pPr>
                  <w:r>
                    <w:t>от ________________№ _________</w:t>
                  </w:r>
                </w:p>
              </w:txbxContent>
            </v:textbox>
          </v:shape>
        </w:pict>
      </w:r>
    </w:p>
    <w:p w:rsidR="00742A3B" w:rsidRPr="00A63AD5" w:rsidRDefault="00742A3B" w:rsidP="00742A3B"/>
    <w:p w:rsidR="00742A3B" w:rsidRPr="00A63AD5" w:rsidRDefault="00742A3B" w:rsidP="00742A3B"/>
    <w:p w:rsidR="00742A3B" w:rsidRDefault="00742A3B" w:rsidP="00742A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A3B" w:rsidRDefault="00742A3B" w:rsidP="00742A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A3B" w:rsidRPr="00A63AD5" w:rsidRDefault="00742A3B" w:rsidP="00742A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D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742A3B" w:rsidRDefault="00742A3B" w:rsidP="00742A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D5">
        <w:rPr>
          <w:rFonts w:ascii="Times New Roman" w:hAnsi="Times New Roman" w:cs="Times New Roman"/>
          <w:b/>
          <w:sz w:val="28"/>
          <w:szCs w:val="28"/>
        </w:rPr>
        <w:t>которые вносятся в</w:t>
      </w:r>
      <w:r w:rsidRPr="00A6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Администрации Курской области от 29.12.2018 № 1119-па «Об учете и направлении средств экономии, сложившейся по итогам закупок товаров, работ, услуг для обеспечения государственных нужд Курской области, на дополнительные расходы»</w:t>
      </w:r>
    </w:p>
    <w:p w:rsidR="00742A3B" w:rsidRPr="00A63AD5" w:rsidRDefault="00742A3B" w:rsidP="00742A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CE4" w:rsidRDefault="00742A3B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D5">
        <w:rPr>
          <w:rFonts w:ascii="Times New Roman" w:hAnsi="Times New Roman" w:cs="Times New Roman"/>
          <w:sz w:val="28"/>
          <w:szCs w:val="28"/>
        </w:rPr>
        <w:t xml:space="preserve">1. </w:t>
      </w:r>
      <w:r w:rsidR="00FA0CE4">
        <w:rPr>
          <w:rFonts w:ascii="Times New Roman" w:hAnsi="Times New Roman" w:cs="Times New Roman"/>
          <w:sz w:val="28"/>
          <w:szCs w:val="28"/>
        </w:rPr>
        <w:t>Пункт 1 признать утратившим силу.</w:t>
      </w:r>
    </w:p>
    <w:p w:rsidR="00FA0CE4" w:rsidRDefault="00FA0CE4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 признать утратившим силу.</w:t>
      </w:r>
    </w:p>
    <w:p w:rsidR="00742A3B" w:rsidRDefault="00FA0CE4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2A3B">
        <w:rPr>
          <w:rFonts w:ascii="Times New Roman" w:hAnsi="Times New Roman" w:cs="Times New Roman"/>
          <w:sz w:val="28"/>
          <w:szCs w:val="28"/>
        </w:rPr>
        <w:t>Состав комиссии по перераспределению сумм экономии, сложившейся у заказчиков Курской области по итогам закупок, утвержденный  указанным постановлением, признать утратившим силу.</w:t>
      </w:r>
    </w:p>
    <w:p w:rsidR="00742A3B" w:rsidRDefault="00FA0CE4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A3B">
        <w:rPr>
          <w:rFonts w:ascii="Times New Roman" w:hAnsi="Times New Roman" w:cs="Times New Roman"/>
          <w:sz w:val="28"/>
          <w:szCs w:val="28"/>
        </w:rPr>
        <w:t>. Положение о комиссии по перераспределению сумм экономии, сложившейся у заказчиков Курской области по итогам закупок, утвержденное  указанным постановлением, признать утратившим силу.</w:t>
      </w:r>
    </w:p>
    <w:p w:rsidR="009A799F" w:rsidRDefault="00FA0CE4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2A3B">
        <w:rPr>
          <w:rFonts w:ascii="Times New Roman" w:hAnsi="Times New Roman" w:cs="Times New Roman"/>
          <w:sz w:val="28"/>
          <w:szCs w:val="28"/>
        </w:rPr>
        <w:t xml:space="preserve">. </w:t>
      </w:r>
      <w:r w:rsidR="009A799F">
        <w:rPr>
          <w:rFonts w:ascii="Times New Roman" w:hAnsi="Times New Roman" w:cs="Times New Roman"/>
          <w:sz w:val="28"/>
          <w:szCs w:val="28"/>
        </w:rPr>
        <w:t xml:space="preserve">В </w:t>
      </w:r>
      <w:r w:rsidR="00742A3B" w:rsidRPr="004958E6">
        <w:rPr>
          <w:rFonts w:ascii="Times New Roman" w:hAnsi="Times New Roman" w:cs="Times New Roman"/>
          <w:sz w:val="28"/>
          <w:szCs w:val="28"/>
        </w:rPr>
        <w:t>Порядк</w:t>
      </w:r>
      <w:r w:rsidR="009A799F">
        <w:rPr>
          <w:rFonts w:ascii="Times New Roman" w:hAnsi="Times New Roman" w:cs="Times New Roman"/>
          <w:sz w:val="28"/>
          <w:szCs w:val="28"/>
        </w:rPr>
        <w:t>е</w:t>
      </w:r>
      <w:r w:rsidR="00742A3B" w:rsidRPr="004958E6">
        <w:rPr>
          <w:rFonts w:ascii="Times New Roman" w:hAnsi="Times New Roman" w:cs="Times New Roman"/>
          <w:sz w:val="28"/>
          <w:szCs w:val="28"/>
        </w:rPr>
        <w:t xml:space="preserve"> учета и направления средств экономии, сложившейся по итогам закупок товаров, работ, услуг для обеспечения государственных нужд Курской области, на дополнительные расходы</w:t>
      </w:r>
      <w:r w:rsidR="00742A3B">
        <w:rPr>
          <w:rFonts w:ascii="Times New Roman" w:hAnsi="Times New Roman" w:cs="Times New Roman"/>
          <w:sz w:val="28"/>
          <w:szCs w:val="28"/>
        </w:rPr>
        <w:t>, утвержденно</w:t>
      </w:r>
      <w:r w:rsidR="009A799F">
        <w:rPr>
          <w:rFonts w:ascii="Times New Roman" w:hAnsi="Times New Roman" w:cs="Times New Roman"/>
          <w:sz w:val="28"/>
          <w:szCs w:val="28"/>
        </w:rPr>
        <w:t>м указанным постановлением:</w:t>
      </w:r>
    </w:p>
    <w:p w:rsidR="00742A3B" w:rsidRDefault="009A799F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Порядок </w:t>
      </w:r>
      <w:r w:rsidRPr="004958E6">
        <w:rPr>
          <w:rFonts w:ascii="Times New Roman" w:hAnsi="Times New Roman" w:cs="Times New Roman"/>
          <w:sz w:val="28"/>
          <w:szCs w:val="28"/>
        </w:rPr>
        <w:t>учета и направления средств экономии, сложившейся по итогам закупок товаров, работ, услуг для обеспечения государственных нужд Курской области, на дополнительные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2A3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2A3B" w:rsidRDefault="00096405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25.35pt;margin-top:4.35pt;width:229.15pt;height:128.35pt;z-index:251661312" strokecolor="white">
            <v:textbox style="mso-next-textbox:#_x0000_s1027">
              <w:txbxContent>
                <w:p w:rsidR="00CA6349" w:rsidRPr="00DD2327" w:rsidRDefault="00CA6349" w:rsidP="00742A3B">
                  <w:pPr>
                    <w:pStyle w:val="ConsPlusNormal"/>
                    <w:jc w:val="center"/>
                  </w:pPr>
                  <w:r>
                    <w:t>«УТВЕРЖДЕН</w:t>
                  </w:r>
                </w:p>
                <w:p w:rsidR="00CA6349" w:rsidRDefault="00CA6349" w:rsidP="00742A3B">
                  <w:pPr>
                    <w:pStyle w:val="ConsPlusNormal"/>
                    <w:jc w:val="center"/>
                  </w:pPr>
                  <w:r>
                    <w:t xml:space="preserve"> </w:t>
                  </w:r>
                  <w:r w:rsidRPr="00E65712">
                    <w:t>постановлени</w:t>
                  </w:r>
                  <w:r>
                    <w:t>ем</w:t>
                  </w:r>
                  <w:r w:rsidRPr="00E65712">
                    <w:t xml:space="preserve"> </w:t>
                  </w:r>
                  <w:r>
                    <w:t xml:space="preserve">Администрации </w:t>
                  </w:r>
                </w:p>
                <w:p w:rsidR="00CA6349" w:rsidRDefault="00CA6349" w:rsidP="00742A3B">
                  <w:pPr>
                    <w:pStyle w:val="ConsPlusNormal"/>
                    <w:jc w:val="center"/>
                  </w:pPr>
                  <w:r w:rsidRPr="00E65712">
                    <w:t xml:space="preserve">Курской области </w:t>
                  </w:r>
                </w:p>
                <w:p w:rsidR="00CA6349" w:rsidRDefault="00CA6349" w:rsidP="00742A3B">
                  <w:pPr>
                    <w:pStyle w:val="ConsPlusNormal"/>
                    <w:jc w:val="center"/>
                  </w:pPr>
                  <w:r>
                    <w:t>от 29.12.2018 № 1119-па</w:t>
                  </w:r>
                </w:p>
                <w:p w:rsidR="00CA6349" w:rsidRDefault="00CA6349" w:rsidP="00742A3B">
                  <w:pPr>
                    <w:pStyle w:val="ConsPlusNormal"/>
                    <w:jc w:val="center"/>
                  </w:pPr>
                  <w:proofErr w:type="gramStart"/>
                  <w:r>
                    <w:t>(в редакции постановления Администрации Курской области</w:t>
                  </w:r>
                  <w:proofErr w:type="gramEnd"/>
                </w:p>
                <w:p w:rsidR="00CA6349" w:rsidRDefault="00CA6349" w:rsidP="00742A3B">
                  <w:pPr>
                    <w:pStyle w:val="ConsPlusNormal"/>
                    <w:jc w:val="center"/>
                  </w:pPr>
                  <w:r>
                    <w:t>от ________________ № _______)</w:t>
                  </w:r>
                </w:p>
              </w:txbxContent>
            </v:textbox>
          </v:shape>
        </w:pict>
      </w:r>
    </w:p>
    <w:p w:rsidR="00742A3B" w:rsidRDefault="00742A3B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3B" w:rsidRDefault="00742A3B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3B" w:rsidRDefault="00742A3B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3B" w:rsidRDefault="00742A3B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3B" w:rsidRDefault="00742A3B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3B" w:rsidRDefault="00742A3B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3B" w:rsidRDefault="00742A3B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3B" w:rsidRDefault="00742A3B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3B" w:rsidRDefault="00742A3B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27E" w:rsidRDefault="007D427E" w:rsidP="007D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7E">
        <w:rPr>
          <w:rFonts w:ascii="Times New Roman" w:hAnsi="Times New Roman" w:cs="Times New Roman"/>
          <w:b/>
          <w:sz w:val="28"/>
          <w:szCs w:val="28"/>
        </w:rPr>
        <w:t xml:space="preserve">Порядок учета и направления средств экономии, </w:t>
      </w:r>
    </w:p>
    <w:p w:rsidR="00742A3B" w:rsidRPr="007D427E" w:rsidRDefault="007D427E" w:rsidP="007D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7E">
        <w:rPr>
          <w:rFonts w:ascii="Times New Roman" w:hAnsi="Times New Roman" w:cs="Times New Roman"/>
          <w:b/>
          <w:sz w:val="28"/>
          <w:szCs w:val="28"/>
        </w:rPr>
        <w:t>сложившейся по итогам закупок товаров, работ, услуг для обеспечения государственных нужд Курской области, на дополнительные расходы</w:t>
      </w:r>
    </w:p>
    <w:p w:rsidR="00742A3B" w:rsidRDefault="00742A3B" w:rsidP="007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27E" w:rsidRDefault="007D427E" w:rsidP="007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эффективности использования средств областного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427E" w:rsidRDefault="007D427E" w:rsidP="007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</w:t>
      </w:r>
      <w:r w:rsidR="00B00724">
        <w:rPr>
          <w:rFonts w:ascii="Times New Roman" w:hAnsi="Times New Roman" w:cs="Times New Roman"/>
          <w:sz w:val="28"/>
          <w:szCs w:val="28"/>
        </w:rPr>
        <w:t>на органы исполнительной власти Курской области, областные казенные учреждения, а также на</w:t>
      </w:r>
      <w:r>
        <w:rPr>
          <w:rFonts w:ascii="Times New Roman" w:hAnsi="Times New Roman" w:cs="Times New Roman"/>
          <w:sz w:val="28"/>
          <w:szCs w:val="28"/>
        </w:rPr>
        <w:t xml:space="preserve"> областные бюджетные </w:t>
      </w:r>
      <w:r w:rsidR="00B00724">
        <w:rPr>
          <w:rFonts w:ascii="Times New Roman" w:hAnsi="Times New Roman" w:cs="Times New Roman"/>
          <w:sz w:val="28"/>
          <w:szCs w:val="28"/>
        </w:rPr>
        <w:t xml:space="preserve">и автономные </w:t>
      </w: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B00724">
        <w:rPr>
          <w:rFonts w:ascii="Times New Roman" w:hAnsi="Times New Roman" w:cs="Times New Roman"/>
          <w:sz w:val="28"/>
          <w:szCs w:val="28"/>
        </w:rPr>
        <w:t xml:space="preserve">областные унитарные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осуществляющие закупки в соответствии с положениями Федерального </w:t>
      </w:r>
      <w:hyperlink r:id="rId6" w:history="1">
        <w:r w:rsidRPr="007D427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B00724">
        <w:rPr>
          <w:rFonts w:ascii="Times New Roman" w:hAnsi="Times New Roman" w:cs="Times New Roman"/>
          <w:sz w:val="28"/>
          <w:szCs w:val="28"/>
        </w:rPr>
        <w:t xml:space="preserve"> (далее – заказчики)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427E" w:rsidRDefault="007D427E" w:rsidP="007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 экономией бюджетных средств в настоящем Порядке понимается остаток средств, полученный в результате осуществления закупок товаров, работ, услуг за счет разницы между начальной (максимальной) ценой контракта и ценой заключенного контракта.</w:t>
      </w:r>
    </w:p>
    <w:p w:rsidR="007D427E" w:rsidRDefault="007D427E" w:rsidP="007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Выделенные средства областного бюджета Курской области подлежат уменьшению на сумму экономии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настоящим Порядком, за исключением экономии</w:t>
      </w:r>
      <w:r w:rsidR="009E7350">
        <w:rPr>
          <w:rFonts w:ascii="Times New Roman" w:hAnsi="Times New Roman" w:cs="Times New Roman"/>
          <w:sz w:val="28"/>
          <w:szCs w:val="28"/>
        </w:rPr>
        <w:t xml:space="preserve">, сложившейся в результате закупок товаров, работ и услуг для нужд </w:t>
      </w:r>
      <w:r w:rsidR="00B00724">
        <w:rPr>
          <w:rFonts w:ascii="Times New Roman" w:hAnsi="Times New Roman" w:cs="Times New Roman"/>
          <w:sz w:val="28"/>
          <w:szCs w:val="28"/>
        </w:rPr>
        <w:t>К</w:t>
      </w:r>
      <w:r w:rsidR="009E7350">
        <w:rPr>
          <w:rFonts w:ascii="Times New Roman" w:hAnsi="Times New Roman" w:cs="Times New Roman"/>
          <w:sz w:val="28"/>
          <w:szCs w:val="28"/>
        </w:rPr>
        <w:t>урской области, источником финансового обеспечения которых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27E" w:rsidRDefault="007D427E" w:rsidP="007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</w:t>
      </w:r>
      <w:r w:rsidR="00B007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007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поступивши</w:t>
      </w:r>
      <w:r w:rsidR="00B007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областной бюджет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целевое назначение;</w:t>
      </w:r>
    </w:p>
    <w:p w:rsidR="007D427E" w:rsidRDefault="007D427E" w:rsidP="007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</w:t>
      </w:r>
      <w:r w:rsidR="00B007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органам государственной власти Курской области полномочий Российской Федерации;</w:t>
      </w:r>
    </w:p>
    <w:p w:rsidR="007D427E" w:rsidRDefault="007D427E" w:rsidP="007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</w:t>
      </w:r>
      <w:r w:rsidR="00B007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исполнение расходных обязательств,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осуществляется из федерального бюджета;</w:t>
      </w:r>
    </w:p>
    <w:p w:rsidR="0094102D" w:rsidRPr="0094102D" w:rsidRDefault="0094102D" w:rsidP="0094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2D">
        <w:rPr>
          <w:rFonts w:ascii="Times New Roman" w:hAnsi="Times New Roman" w:cs="Times New Roman"/>
          <w:sz w:val="28"/>
          <w:szCs w:val="28"/>
        </w:rPr>
        <w:t>средства на реализацию территориальной программы государственных гарантий бесплатного оказания медицинской помощи в Курской области;</w:t>
      </w:r>
    </w:p>
    <w:p w:rsidR="0094102D" w:rsidRPr="0094102D" w:rsidRDefault="0094102D" w:rsidP="0094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2D">
        <w:rPr>
          <w:rFonts w:ascii="Times New Roman" w:hAnsi="Times New Roman" w:cs="Times New Roman"/>
          <w:sz w:val="28"/>
          <w:szCs w:val="28"/>
        </w:rPr>
        <w:t>средства на реализацию региональных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27E" w:rsidRDefault="007D427E" w:rsidP="0094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</w:t>
      </w:r>
      <w:r w:rsidR="00B007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материально-техническое обеспечение деятельности мировых судей;</w:t>
      </w:r>
    </w:p>
    <w:p w:rsidR="007D427E" w:rsidRDefault="007D427E" w:rsidP="007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</w:t>
      </w:r>
      <w:r w:rsidR="00B007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государственного задания на оказание государственных услуг (выполнение работ);</w:t>
      </w:r>
    </w:p>
    <w:p w:rsidR="007D427E" w:rsidRDefault="007D427E" w:rsidP="007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</w:t>
      </w:r>
      <w:r w:rsidR="00B007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дорожного фонда Курской области;</w:t>
      </w:r>
    </w:p>
    <w:p w:rsidR="007D427E" w:rsidRDefault="007D427E" w:rsidP="007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</w:t>
      </w:r>
      <w:r w:rsidR="00B007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Курской области;</w:t>
      </w:r>
    </w:p>
    <w:p w:rsidR="007D427E" w:rsidRDefault="007D427E" w:rsidP="007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</w:t>
      </w:r>
      <w:r w:rsidR="00B007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 w:rsidR="00B007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07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и юридических лиц.</w:t>
      </w:r>
    </w:p>
    <w:p w:rsidR="00D3070E" w:rsidRDefault="0098766A" w:rsidP="00D3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070E">
        <w:rPr>
          <w:rFonts w:ascii="Times New Roman" w:hAnsi="Times New Roman" w:cs="Times New Roman"/>
          <w:sz w:val="28"/>
          <w:szCs w:val="28"/>
        </w:rPr>
        <w:t>. Для учета экономии</w:t>
      </w:r>
      <w:r w:rsidR="00CD5863" w:rsidRPr="00CD5863">
        <w:rPr>
          <w:rFonts w:ascii="Times New Roman" w:hAnsi="Times New Roman" w:cs="Times New Roman"/>
          <w:sz w:val="28"/>
          <w:szCs w:val="28"/>
        </w:rPr>
        <w:t xml:space="preserve"> </w:t>
      </w:r>
      <w:r w:rsidR="00CD5863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D3070E">
        <w:rPr>
          <w:rFonts w:ascii="Times New Roman" w:hAnsi="Times New Roman" w:cs="Times New Roman"/>
          <w:sz w:val="28"/>
          <w:szCs w:val="28"/>
        </w:rPr>
        <w:t>:</w:t>
      </w:r>
    </w:p>
    <w:p w:rsidR="00CA6349" w:rsidRDefault="00131CEC" w:rsidP="00CA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3070E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="00CA6349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CA6349" w:rsidRPr="00CA6349">
        <w:rPr>
          <w:rFonts w:ascii="Times New Roman" w:hAnsi="Times New Roman" w:cs="Times New Roman"/>
          <w:sz w:val="28"/>
          <w:szCs w:val="28"/>
        </w:rPr>
        <w:t>ежемесячно</w:t>
      </w:r>
      <w:r w:rsidR="00CA6349">
        <w:rPr>
          <w:rFonts w:ascii="Times New Roman" w:hAnsi="Times New Roman" w:cs="Times New Roman"/>
          <w:sz w:val="28"/>
          <w:szCs w:val="28"/>
        </w:rPr>
        <w:t>:</w:t>
      </w:r>
    </w:p>
    <w:p w:rsidR="00CA6349" w:rsidRPr="00CA6349" w:rsidRDefault="00CA6349" w:rsidP="00CA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49">
        <w:rPr>
          <w:rFonts w:ascii="Times New Roman" w:hAnsi="Times New Roman" w:cs="Times New Roman"/>
          <w:sz w:val="28"/>
          <w:szCs w:val="28"/>
        </w:rPr>
        <w:t xml:space="preserve"> до 5-го числа месяца, следующего за отчетным месяцем, представляют информацию о суммах экономии бюджетных средств, сложившейся у главного распорядителя средств областного бюджета по </w:t>
      </w:r>
      <w:r w:rsidRPr="00CA6349">
        <w:rPr>
          <w:rFonts w:ascii="Times New Roman" w:hAnsi="Times New Roman" w:cs="Times New Roman"/>
          <w:sz w:val="28"/>
          <w:szCs w:val="28"/>
        </w:rPr>
        <w:lastRenderedPageBreak/>
        <w:t>итогам осуществления закупок, с учетом экономии средств, полученной подведомственными областными казенными, бюджетными и автономными учреждениями, областными унитарными предприятиями:</w:t>
      </w:r>
    </w:p>
    <w:p w:rsidR="00CA6349" w:rsidRPr="00CA6349" w:rsidRDefault="00CA6349" w:rsidP="00CA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4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587" w:history="1">
        <w:r w:rsidRPr="00CA6349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CA6349">
        <w:rPr>
          <w:rFonts w:ascii="Times New Roman" w:hAnsi="Times New Roman" w:cs="Times New Roman"/>
          <w:sz w:val="28"/>
          <w:szCs w:val="28"/>
        </w:rPr>
        <w:t>1 к настоящему Порядку в комитет по управлению имуществом Курской области,</w:t>
      </w:r>
    </w:p>
    <w:p w:rsidR="00CA6349" w:rsidRPr="00CA6349" w:rsidRDefault="00CA6349" w:rsidP="00CA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4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587" w:history="1">
        <w:r w:rsidRPr="00CA6349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CA6349">
        <w:rPr>
          <w:rFonts w:ascii="Times New Roman" w:hAnsi="Times New Roman" w:cs="Times New Roman"/>
          <w:sz w:val="28"/>
          <w:szCs w:val="28"/>
        </w:rPr>
        <w:t xml:space="preserve"> к настоящему Порядку в комитет финансов Курской области;</w:t>
      </w:r>
    </w:p>
    <w:p w:rsidR="00D3070E" w:rsidRDefault="00D3070E" w:rsidP="00616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349">
        <w:rPr>
          <w:rFonts w:ascii="Times New Roman" w:hAnsi="Times New Roman" w:cs="Times New Roman"/>
          <w:sz w:val="28"/>
          <w:szCs w:val="28"/>
        </w:rPr>
        <w:t xml:space="preserve">до </w:t>
      </w:r>
      <w:r w:rsidR="00E86478" w:rsidRPr="00CA6349">
        <w:rPr>
          <w:rFonts w:ascii="Times New Roman" w:hAnsi="Times New Roman" w:cs="Times New Roman"/>
          <w:sz w:val="28"/>
          <w:szCs w:val="28"/>
        </w:rPr>
        <w:t>10</w:t>
      </w:r>
      <w:r w:rsidRPr="00CA6349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месяцем, направляют в комитет финансов Курской области </w:t>
      </w:r>
      <w:r w:rsidR="00616811">
        <w:rPr>
          <w:rFonts w:ascii="Times New Roman" w:hAnsi="Times New Roman" w:cs="Times New Roman"/>
          <w:sz w:val="28"/>
          <w:szCs w:val="28"/>
        </w:rPr>
        <w:t xml:space="preserve">предложения  об уменьшении бюджетных ассигнований и лимитов бюджетных обязательств на сумму экономии бюджетных средств, </w:t>
      </w:r>
      <w:r w:rsidR="00FA0CE4">
        <w:rPr>
          <w:rFonts w:ascii="Times New Roman" w:hAnsi="Times New Roman" w:cs="Times New Roman"/>
          <w:sz w:val="28"/>
          <w:szCs w:val="28"/>
        </w:rPr>
        <w:t>сложившейся у главного распорядителя средств областного бюджета</w:t>
      </w:r>
      <w:r w:rsidR="00616811">
        <w:rPr>
          <w:rFonts w:ascii="Times New Roman" w:hAnsi="Times New Roman" w:cs="Times New Roman"/>
          <w:sz w:val="28"/>
          <w:szCs w:val="28"/>
        </w:rPr>
        <w:t xml:space="preserve"> по итогам осуществления закупок, с учетом экономии средств, полученной</w:t>
      </w:r>
      <w:r w:rsidR="00616811" w:rsidRP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616811">
        <w:rPr>
          <w:rFonts w:ascii="Times New Roman" w:hAnsi="Times New Roman" w:cs="Times New Roman"/>
          <w:sz w:val="28"/>
          <w:szCs w:val="28"/>
        </w:rPr>
        <w:t>подведомственными областными казенными, бюджетными и автономными учреждениями, областными унитарными предприятиями</w:t>
      </w:r>
      <w:r w:rsidR="00FA0CE4">
        <w:rPr>
          <w:rFonts w:ascii="Times New Roman" w:hAnsi="Times New Roman" w:cs="Times New Roman"/>
          <w:sz w:val="28"/>
          <w:szCs w:val="28"/>
        </w:rPr>
        <w:t>, и резервировании суммы экономии в областном</w:t>
      </w:r>
      <w:proofErr w:type="gramEnd"/>
      <w:r w:rsidR="00FA0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CE4">
        <w:rPr>
          <w:rFonts w:ascii="Times New Roman" w:hAnsi="Times New Roman" w:cs="Times New Roman"/>
          <w:sz w:val="28"/>
          <w:szCs w:val="28"/>
        </w:rPr>
        <w:t>бюджете по разделу 0100 «Общегосударственные вопросы» подразделу 0113 «Другие общегосударственные вопросы» целевой статье 7410010040 «Выполнение других (прочих) обязательств Курской области» виду расходов 800 «Иные бюджетные ассигнования» (далее – предложения главных распорядителей)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070E" w:rsidRDefault="00616811" w:rsidP="00D3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3070E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Курской области ежемесячно </w:t>
      </w:r>
      <w:r w:rsidR="00D3070E" w:rsidRPr="00CA6349">
        <w:rPr>
          <w:rFonts w:ascii="Times New Roman" w:hAnsi="Times New Roman" w:cs="Times New Roman"/>
          <w:sz w:val="28"/>
          <w:szCs w:val="28"/>
        </w:rPr>
        <w:t>до 10-го</w:t>
      </w:r>
      <w:r w:rsidR="00D3070E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месяцем, на основании представленной главными распорядителями средств </w:t>
      </w:r>
      <w:r w:rsidR="00663915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D3070E">
        <w:rPr>
          <w:rFonts w:ascii="Times New Roman" w:hAnsi="Times New Roman" w:cs="Times New Roman"/>
          <w:sz w:val="28"/>
          <w:szCs w:val="28"/>
        </w:rPr>
        <w:t xml:space="preserve">информации представляет в  комитет финансов Курской области сводную </w:t>
      </w:r>
      <w:hyperlink r:id="rId7" w:history="1">
        <w:r w:rsidR="00D3070E" w:rsidRPr="00D3070E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D3070E">
        <w:rPr>
          <w:rFonts w:ascii="Times New Roman" w:hAnsi="Times New Roman" w:cs="Times New Roman"/>
          <w:sz w:val="28"/>
          <w:szCs w:val="28"/>
        </w:rPr>
        <w:t xml:space="preserve"> об экономии средств, сложившейся по итогам закупок, по форме согласно приложению </w:t>
      </w:r>
      <w:r w:rsidR="00663915">
        <w:rPr>
          <w:rFonts w:ascii="Times New Roman" w:hAnsi="Times New Roman" w:cs="Times New Roman"/>
          <w:sz w:val="28"/>
          <w:szCs w:val="28"/>
        </w:rPr>
        <w:t>№</w:t>
      </w:r>
      <w:r w:rsidR="00D3070E">
        <w:rPr>
          <w:rFonts w:ascii="Times New Roman" w:hAnsi="Times New Roman" w:cs="Times New Roman"/>
          <w:sz w:val="28"/>
          <w:szCs w:val="28"/>
        </w:rPr>
        <w:t xml:space="preserve"> 3 к настоящему Порядку;</w:t>
      </w:r>
    </w:p>
    <w:p w:rsidR="00987D0A" w:rsidRDefault="00663915" w:rsidP="00D3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3070E">
        <w:rPr>
          <w:rFonts w:ascii="Times New Roman" w:hAnsi="Times New Roman" w:cs="Times New Roman"/>
          <w:sz w:val="28"/>
          <w:szCs w:val="28"/>
        </w:rPr>
        <w:t>комитет финансов Курской области</w:t>
      </w:r>
      <w:r w:rsidR="00CA6349">
        <w:rPr>
          <w:rFonts w:ascii="Times New Roman" w:hAnsi="Times New Roman" w:cs="Times New Roman"/>
          <w:sz w:val="28"/>
          <w:szCs w:val="28"/>
        </w:rPr>
        <w:t xml:space="preserve"> </w:t>
      </w:r>
      <w:r w:rsidR="00D3070E">
        <w:rPr>
          <w:rFonts w:ascii="Times New Roman" w:hAnsi="Times New Roman" w:cs="Times New Roman"/>
          <w:sz w:val="28"/>
          <w:szCs w:val="28"/>
        </w:rPr>
        <w:t>ежемесячно</w:t>
      </w:r>
      <w:r w:rsidR="00987D0A">
        <w:rPr>
          <w:rFonts w:ascii="Times New Roman" w:hAnsi="Times New Roman" w:cs="Times New Roman"/>
          <w:sz w:val="28"/>
          <w:szCs w:val="28"/>
        </w:rPr>
        <w:t>:</w:t>
      </w:r>
    </w:p>
    <w:p w:rsidR="00FA0CE4" w:rsidRDefault="00D3070E" w:rsidP="00D3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349">
        <w:rPr>
          <w:rFonts w:ascii="Times New Roman" w:hAnsi="Times New Roman" w:cs="Times New Roman"/>
          <w:sz w:val="28"/>
          <w:szCs w:val="28"/>
        </w:rPr>
        <w:t>до 15-го числа</w:t>
      </w:r>
      <w:r>
        <w:rPr>
          <w:rFonts w:ascii="Times New Roman" w:hAnsi="Times New Roman" w:cs="Times New Roman"/>
          <w:sz w:val="28"/>
          <w:szCs w:val="28"/>
        </w:rPr>
        <w:t xml:space="preserve"> месяца,</w:t>
      </w:r>
      <w:r w:rsidR="00987D0A">
        <w:rPr>
          <w:rFonts w:ascii="Times New Roman" w:hAnsi="Times New Roman" w:cs="Times New Roman"/>
          <w:sz w:val="28"/>
          <w:szCs w:val="28"/>
        </w:rPr>
        <w:t xml:space="preserve"> следующего за отчетным месяцем,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A0CE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hAnsi="Times New Roman" w:cs="Times New Roman"/>
          <w:sz w:val="28"/>
          <w:szCs w:val="28"/>
        </w:rPr>
        <w:t>главны</w:t>
      </w:r>
      <w:r w:rsidR="00FA0C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A0CE4">
        <w:rPr>
          <w:rFonts w:ascii="Times New Roman" w:hAnsi="Times New Roman" w:cs="Times New Roman"/>
          <w:sz w:val="28"/>
          <w:szCs w:val="28"/>
        </w:rPr>
        <w:t>ей средств областного бюджета в установленном порядке</w:t>
      </w:r>
      <w:r w:rsidR="00663915">
        <w:rPr>
          <w:rFonts w:ascii="Times New Roman" w:hAnsi="Times New Roman" w:cs="Times New Roman"/>
          <w:sz w:val="28"/>
          <w:szCs w:val="28"/>
        </w:rPr>
        <w:t xml:space="preserve"> </w:t>
      </w:r>
      <w:r w:rsidR="00FA0CE4">
        <w:rPr>
          <w:rFonts w:ascii="Times New Roman" w:hAnsi="Times New Roman" w:cs="Times New Roman"/>
          <w:sz w:val="28"/>
          <w:szCs w:val="28"/>
        </w:rPr>
        <w:t>вносит изменения в сводную бюджетную роспись  областного бюджета в соответствии с положениями статьи 217 Бюджетного кодекса Российской Федерации и закона Курской области об областном бюджете на текущий финансовый год и плановый период;</w:t>
      </w:r>
      <w:proofErr w:type="gramEnd"/>
    </w:p>
    <w:p w:rsidR="00CD5863" w:rsidRDefault="00987D0A" w:rsidP="0024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34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A6349">
        <w:rPr>
          <w:rFonts w:ascii="Times New Roman" w:hAnsi="Times New Roman" w:cs="Times New Roman"/>
          <w:sz w:val="28"/>
          <w:szCs w:val="28"/>
        </w:rPr>
        <w:t>-го числа</w:t>
      </w:r>
      <w:r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месяцем, с учетом  </w:t>
      </w:r>
      <w:r w:rsidR="00CA6349">
        <w:rPr>
          <w:rFonts w:ascii="Times New Roman" w:hAnsi="Times New Roman" w:cs="Times New Roman"/>
          <w:sz w:val="28"/>
          <w:szCs w:val="28"/>
        </w:rPr>
        <w:t xml:space="preserve">сводной информации об экономии средств, сложившейся по итогам закупок, представленной комитетом по управлению имуществом Курской области, </w:t>
      </w:r>
      <w:r w:rsidR="00663915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3070E">
        <w:rPr>
          <w:rFonts w:ascii="Times New Roman" w:hAnsi="Times New Roman" w:cs="Times New Roman"/>
          <w:sz w:val="28"/>
          <w:szCs w:val="28"/>
        </w:rPr>
        <w:t xml:space="preserve"> </w:t>
      </w:r>
      <w:r w:rsidR="00D876F8">
        <w:rPr>
          <w:rFonts w:ascii="Times New Roman" w:hAnsi="Times New Roman" w:cs="Times New Roman"/>
          <w:sz w:val="28"/>
          <w:szCs w:val="28"/>
        </w:rPr>
        <w:t xml:space="preserve">служебную записку </w:t>
      </w:r>
      <w:r w:rsidR="00CA6349">
        <w:rPr>
          <w:rFonts w:ascii="Times New Roman" w:hAnsi="Times New Roman" w:cs="Times New Roman"/>
          <w:sz w:val="28"/>
          <w:szCs w:val="28"/>
        </w:rPr>
        <w:t>первому заместителю (</w:t>
      </w:r>
      <w:r w:rsidR="00D876F8">
        <w:rPr>
          <w:rFonts w:ascii="Times New Roman" w:hAnsi="Times New Roman" w:cs="Times New Roman"/>
          <w:sz w:val="28"/>
          <w:szCs w:val="28"/>
        </w:rPr>
        <w:t>заместителю</w:t>
      </w:r>
      <w:r w:rsidR="00CA6349">
        <w:rPr>
          <w:rFonts w:ascii="Times New Roman" w:hAnsi="Times New Roman" w:cs="Times New Roman"/>
          <w:sz w:val="28"/>
          <w:szCs w:val="28"/>
        </w:rPr>
        <w:t>)</w:t>
      </w:r>
      <w:r w:rsidR="00D876F8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области, курирующему комитет финансов Курской области,  </w:t>
      </w:r>
      <w:r w:rsidR="00BB2D3C">
        <w:rPr>
          <w:rFonts w:ascii="Times New Roman" w:hAnsi="Times New Roman" w:cs="Times New Roman"/>
          <w:sz w:val="28"/>
          <w:szCs w:val="28"/>
        </w:rPr>
        <w:t>об общей сумме экономии, сложившейся по итогам закупок и зарезервированной в областно</w:t>
      </w:r>
      <w:r w:rsidR="0082646B">
        <w:rPr>
          <w:rFonts w:ascii="Times New Roman" w:hAnsi="Times New Roman" w:cs="Times New Roman"/>
          <w:sz w:val="28"/>
          <w:szCs w:val="28"/>
        </w:rPr>
        <w:t>м</w:t>
      </w:r>
      <w:r w:rsidR="00BB2D3C">
        <w:rPr>
          <w:rFonts w:ascii="Times New Roman" w:hAnsi="Times New Roman" w:cs="Times New Roman"/>
          <w:sz w:val="28"/>
          <w:szCs w:val="28"/>
        </w:rPr>
        <w:t xml:space="preserve"> бюджете по итогам отчетного месяца</w:t>
      </w:r>
      <w:r w:rsidR="00CE4FE7">
        <w:rPr>
          <w:rFonts w:ascii="Times New Roman" w:hAnsi="Times New Roman" w:cs="Times New Roman"/>
          <w:sz w:val="28"/>
          <w:szCs w:val="28"/>
        </w:rPr>
        <w:t xml:space="preserve">, с приложением </w:t>
      </w:r>
      <w:r w:rsidR="00245BA1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="00245BA1">
        <w:rPr>
          <w:rFonts w:ascii="Times New Roman" w:hAnsi="Times New Roman" w:cs="Times New Roman"/>
          <w:sz w:val="28"/>
          <w:szCs w:val="28"/>
        </w:rPr>
        <w:t xml:space="preserve"> информации о  сумме экономии бюджетных средств, сложившейся по итогам закупок </w:t>
      </w:r>
      <w:r w:rsidR="00D3070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876F8">
        <w:rPr>
          <w:rFonts w:ascii="Times New Roman" w:hAnsi="Times New Roman" w:cs="Times New Roman"/>
          <w:sz w:val="28"/>
          <w:szCs w:val="28"/>
        </w:rPr>
        <w:t>№</w:t>
      </w:r>
      <w:r w:rsidR="00D3070E">
        <w:rPr>
          <w:rFonts w:ascii="Times New Roman" w:hAnsi="Times New Roman" w:cs="Times New Roman"/>
          <w:sz w:val="28"/>
          <w:szCs w:val="28"/>
        </w:rPr>
        <w:t xml:space="preserve"> 4 к </w:t>
      </w:r>
      <w:r w:rsidR="00D3070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Порядку. </w:t>
      </w:r>
      <w:r w:rsidR="00D876F8">
        <w:rPr>
          <w:rFonts w:ascii="Times New Roman" w:hAnsi="Times New Roman" w:cs="Times New Roman"/>
          <w:sz w:val="28"/>
          <w:szCs w:val="28"/>
        </w:rPr>
        <w:t xml:space="preserve">В </w:t>
      </w:r>
      <w:r w:rsidR="00245BA1">
        <w:rPr>
          <w:rFonts w:ascii="Times New Roman" w:hAnsi="Times New Roman" w:cs="Times New Roman"/>
          <w:sz w:val="28"/>
          <w:szCs w:val="28"/>
        </w:rPr>
        <w:t xml:space="preserve">сводную информацию </w:t>
      </w:r>
      <w:r w:rsidR="00D876F8">
        <w:rPr>
          <w:rFonts w:ascii="Times New Roman" w:hAnsi="Times New Roman" w:cs="Times New Roman"/>
          <w:sz w:val="28"/>
          <w:szCs w:val="28"/>
        </w:rPr>
        <w:t xml:space="preserve">подлежит включению информация об экономии средств, сложившейся по итогам закупок,  </w:t>
      </w:r>
      <w:r w:rsidR="005C360D">
        <w:rPr>
          <w:rFonts w:ascii="Times New Roman" w:hAnsi="Times New Roman" w:cs="Times New Roman"/>
          <w:sz w:val="28"/>
          <w:szCs w:val="28"/>
        </w:rPr>
        <w:t>по соответствующему главному распорядителю бюджетных сре</w:t>
      </w:r>
      <w:proofErr w:type="gramStart"/>
      <w:r w:rsidR="005C360D">
        <w:rPr>
          <w:rFonts w:ascii="Times New Roman" w:hAnsi="Times New Roman" w:cs="Times New Roman"/>
          <w:sz w:val="28"/>
          <w:szCs w:val="28"/>
        </w:rPr>
        <w:t xml:space="preserve">дств </w:t>
      </w:r>
      <w:r w:rsidR="00D3070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3070E">
        <w:rPr>
          <w:rFonts w:ascii="Times New Roman" w:hAnsi="Times New Roman" w:cs="Times New Roman"/>
          <w:sz w:val="28"/>
          <w:szCs w:val="28"/>
        </w:rPr>
        <w:t xml:space="preserve">и наличии </w:t>
      </w:r>
      <w:r w:rsidR="00D876F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D3070E">
        <w:rPr>
          <w:rFonts w:ascii="Times New Roman" w:hAnsi="Times New Roman" w:cs="Times New Roman"/>
          <w:sz w:val="28"/>
          <w:szCs w:val="28"/>
        </w:rPr>
        <w:t>экономии в объеме более 100000 рублей</w:t>
      </w:r>
      <w:r w:rsidR="00245BA1">
        <w:rPr>
          <w:rFonts w:ascii="Times New Roman" w:hAnsi="Times New Roman" w:cs="Times New Roman"/>
          <w:sz w:val="28"/>
          <w:szCs w:val="28"/>
        </w:rPr>
        <w:t>.</w:t>
      </w:r>
    </w:p>
    <w:p w:rsidR="00D3070E" w:rsidRDefault="0098766A" w:rsidP="00D3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76F8">
        <w:rPr>
          <w:rFonts w:ascii="Times New Roman" w:hAnsi="Times New Roman" w:cs="Times New Roman"/>
          <w:sz w:val="28"/>
          <w:szCs w:val="28"/>
        </w:rPr>
        <w:t xml:space="preserve">. </w:t>
      </w:r>
      <w:r w:rsidR="00D3070E">
        <w:rPr>
          <w:rFonts w:ascii="Times New Roman" w:hAnsi="Times New Roman" w:cs="Times New Roman"/>
          <w:sz w:val="28"/>
          <w:szCs w:val="28"/>
        </w:rPr>
        <w:t xml:space="preserve">Экономия по итогам закупок товаров, работ и услуг, проведенных в декабре </w:t>
      </w:r>
      <w:r w:rsidR="0082646B">
        <w:rPr>
          <w:rFonts w:ascii="Times New Roman" w:hAnsi="Times New Roman" w:cs="Times New Roman"/>
          <w:sz w:val="28"/>
          <w:szCs w:val="28"/>
        </w:rPr>
        <w:t xml:space="preserve">в пределах лимитов </w:t>
      </w:r>
      <w:r w:rsidR="00D3070E">
        <w:rPr>
          <w:rFonts w:ascii="Times New Roman" w:hAnsi="Times New Roman" w:cs="Times New Roman"/>
          <w:sz w:val="28"/>
          <w:szCs w:val="28"/>
        </w:rPr>
        <w:t>текущего финансового года, остается в распоряжении заказчика.</w:t>
      </w:r>
    </w:p>
    <w:p w:rsidR="00D3070E" w:rsidRDefault="00D3070E" w:rsidP="00D3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об экономии бюджетных средств, сложившейся по итогам закупок в декабре текущего года в пределах лимитов бюджетных обязательств очередного и (или) планового финансового года, и предложения главных распорядителей за указанный период представляются соответственно в комитет по управлению имуществом Курской области</w:t>
      </w:r>
      <w:r w:rsidR="00D876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комитет финансов Курской области в составе указанных информации и предложений за январь очередного финансового года.</w:t>
      </w:r>
      <w:proofErr w:type="gramEnd"/>
    </w:p>
    <w:p w:rsidR="00CD5863" w:rsidRDefault="0098766A" w:rsidP="00E6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5863">
        <w:rPr>
          <w:rFonts w:ascii="Times New Roman" w:hAnsi="Times New Roman" w:cs="Times New Roman"/>
          <w:sz w:val="28"/>
          <w:szCs w:val="28"/>
        </w:rPr>
        <w:t>. Сумма экономии бюджетных средств, полученная по итогам осуществленных закупок, по решению Губернатора Курской области используется</w:t>
      </w:r>
      <w:r w:rsidR="00E60BC4">
        <w:rPr>
          <w:rFonts w:ascii="Times New Roman" w:hAnsi="Times New Roman" w:cs="Times New Roman"/>
          <w:sz w:val="28"/>
          <w:szCs w:val="28"/>
        </w:rPr>
        <w:t xml:space="preserve"> </w:t>
      </w:r>
      <w:r w:rsidR="00CD5863">
        <w:rPr>
          <w:rFonts w:ascii="Times New Roman" w:hAnsi="Times New Roman" w:cs="Times New Roman"/>
          <w:sz w:val="28"/>
          <w:szCs w:val="28"/>
        </w:rPr>
        <w:t xml:space="preserve">на реализацию мероприятий, которые направлены на решение приоритетных вопросов жизнеобеспечения населения </w:t>
      </w:r>
      <w:r w:rsidR="00E60BC4">
        <w:rPr>
          <w:rFonts w:ascii="Times New Roman" w:hAnsi="Times New Roman" w:cs="Times New Roman"/>
          <w:sz w:val="28"/>
          <w:szCs w:val="28"/>
        </w:rPr>
        <w:t>Курской области</w:t>
      </w:r>
      <w:proofErr w:type="gramStart"/>
      <w:r w:rsidR="00E60BC4">
        <w:rPr>
          <w:rFonts w:ascii="Times New Roman" w:hAnsi="Times New Roman" w:cs="Times New Roman"/>
          <w:sz w:val="28"/>
          <w:szCs w:val="28"/>
        </w:rPr>
        <w:t>.</w:t>
      </w:r>
      <w:r w:rsidR="009A799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935A7" w:rsidRDefault="00BB2D3C" w:rsidP="0089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35A7">
        <w:rPr>
          <w:rFonts w:ascii="Times New Roman" w:hAnsi="Times New Roman" w:cs="Times New Roman"/>
          <w:sz w:val="28"/>
          <w:szCs w:val="28"/>
        </w:rPr>
        <w:t>сноску «*» приложения № 1 к указанному Порядку  изложить в следующей  редакции:</w:t>
      </w:r>
    </w:p>
    <w:p w:rsidR="008935A7" w:rsidRDefault="008935A7" w:rsidP="0089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«* Источник финансирования контракта: областной бюджет, в том числе указать вид субсидии (при наличии): субсидия на финансовое обеспечение государственного задания, субсидия на иные цели, бюджетная инвестиция, субсидия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(например, областной бюджет, субсидия на иные цели);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федеральный бюджет, в том числе с указанием цели предоставления либо с пометкой «на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 средства государственных внебюджетных фондов (например, ФОМС); средства от оказания платных услуг и т.д.</w:t>
      </w:r>
    </w:p>
    <w:p w:rsidR="008935A7" w:rsidRDefault="008935A7" w:rsidP="0089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в виде межбюджетных трансфертов, имеющих целевое назначение, средств на осуществление переданных органам государственной власти Курской области полномочий Российской Федерации, средств на исполнение расходных обязательств,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осуществляется из федерального бюджета, </w:t>
      </w:r>
      <w:r w:rsidRPr="00BC002F">
        <w:rPr>
          <w:rFonts w:ascii="Times New Roman" w:hAnsi="Times New Roman" w:cs="Times New Roman"/>
          <w:sz w:val="28"/>
          <w:szCs w:val="28"/>
        </w:rPr>
        <w:t>средств ОМС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102D">
        <w:rPr>
          <w:rFonts w:ascii="Times New Roman" w:hAnsi="Times New Roman" w:cs="Times New Roman"/>
          <w:sz w:val="28"/>
          <w:szCs w:val="28"/>
        </w:rPr>
        <w:t>средств на реализацию территориальной программы государственных гарантий бесплатного оказания медиц</w:t>
      </w:r>
      <w:r>
        <w:rPr>
          <w:rFonts w:ascii="Times New Roman" w:hAnsi="Times New Roman" w:cs="Times New Roman"/>
          <w:sz w:val="28"/>
          <w:szCs w:val="28"/>
        </w:rPr>
        <w:t xml:space="preserve">инской помощи в Курской области, </w:t>
      </w:r>
      <w:r w:rsidRPr="0094102D">
        <w:rPr>
          <w:rFonts w:ascii="Times New Roman" w:hAnsi="Times New Roman" w:cs="Times New Roman"/>
          <w:sz w:val="28"/>
          <w:szCs w:val="28"/>
        </w:rPr>
        <w:t>средства на реализацию региональных проектов</w:t>
      </w:r>
      <w:r>
        <w:rPr>
          <w:rFonts w:ascii="Times New Roman" w:hAnsi="Times New Roman" w:cs="Times New Roman"/>
          <w:sz w:val="28"/>
          <w:szCs w:val="28"/>
        </w:rPr>
        <w:t>, средств на материально-техническое обеспечение деятельности мировых судей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средств на финансовое обеспечение </w:t>
      </w:r>
      <w:r w:rsidRPr="00D73E51">
        <w:rPr>
          <w:rFonts w:ascii="Times New Roman" w:hAnsi="Times New Roman" w:cs="Times New Roman"/>
          <w:sz w:val="28"/>
          <w:szCs w:val="28"/>
        </w:rPr>
        <w:t>государственного задания на оказание государственных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, средств дорожного фонда </w:t>
      </w:r>
      <w:r>
        <w:rPr>
          <w:rFonts w:ascii="Times New Roman" w:hAnsi="Times New Roman" w:cs="Times New Roman"/>
          <w:sz w:val="28"/>
          <w:szCs w:val="28"/>
        </w:rPr>
        <w:lastRenderedPageBreak/>
        <w:t>Курской области, средств резервного фонда Администрации Курской области, целевых безвозмездных поступлений от физических и юридических лиц,</w:t>
      </w:r>
      <w:r w:rsidRPr="00BC002F">
        <w:rPr>
          <w:rFonts w:ascii="Times New Roman" w:hAnsi="Times New Roman" w:cs="Times New Roman"/>
          <w:sz w:val="28"/>
          <w:szCs w:val="28"/>
        </w:rPr>
        <w:t xml:space="preserve"> средств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 пометкой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A6349" w:rsidRDefault="008935A7" w:rsidP="00E6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B2D3C">
        <w:rPr>
          <w:rFonts w:ascii="Times New Roman" w:hAnsi="Times New Roman" w:cs="Times New Roman"/>
          <w:sz w:val="28"/>
          <w:szCs w:val="28"/>
        </w:rPr>
        <w:t xml:space="preserve">приложение № 2 к указанному Порядку  </w:t>
      </w:r>
      <w:r w:rsidR="00CA634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A6349" w:rsidRDefault="00CA6349" w:rsidP="00CA6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>
        <w:t xml:space="preserve">                                             </w:t>
      </w:r>
      <w:r w:rsidRPr="00CA6349">
        <w:rPr>
          <w:rFonts w:ascii="Times New Roman" w:hAnsi="Times New Roman" w:cs="Times New Roman"/>
          <w:sz w:val="28"/>
          <w:szCs w:val="28"/>
        </w:rPr>
        <w:t xml:space="preserve">В комитет финансов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349" w:rsidRPr="00CA6349" w:rsidRDefault="00CA6349" w:rsidP="00CA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</w:t>
      </w:r>
      <w:r w:rsidRPr="00CA6349">
        <w:rPr>
          <w:rFonts w:ascii="Times New Roman" w:hAnsi="Times New Roman" w:cs="Times New Roman"/>
          <w:sz w:val="28"/>
          <w:szCs w:val="28"/>
        </w:rPr>
        <w:t>урской области</w:t>
      </w:r>
    </w:p>
    <w:p w:rsidR="00CA6349" w:rsidRPr="00CA6349" w:rsidRDefault="00CA6349" w:rsidP="00CA6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CA63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A6349" w:rsidRPr="00CA6349" w:rsidRDefault="00CA6349" w:rsidP="00CA63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6349">
        <w:rPr>
          <w:rFonts w:ascii="Times New Roman" w:hAnsi="Times New Roman" w:cs="Times New Roman"/>
          <w:sz w:val="28"/>
          <w:szCs w:val="28"/>
        </w:rPr>
        <w:t>ИНФОРМАЦИЯ</w:t>
      </w:r>
    </w:p>
    <w:p w:rsidR="00CA6349" w:rsidRDefault="00CA6349" w:rsidP="00CA63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6349">
        <w:rPr>
          <w:rFonts w:ascii="Times New Roman" w:hAnsi="Times New Roman" w:cs="Times New Roman"/>
          <w:sz w:val="28"/>
          <w:szCs w:val="28"/>
        </w:rPr>
        <w:t xml:space="preserve">о сумме экономии бюджетных средств, сложившейся по итогам закупок и резервируемой в областном бюджете </w:t>
      </w:r>
    </w:p>
    <w:p w:rsidR="00CA6349" w:rsidRDefault="00CA6349" w:rsidP="00CA63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6349">
        <w:rPr>
          <w:rFonts w:ascii="Times New Roman" w:hAnsi="Times New Roman" w:cs="Times New Roman"/>
          <w:sz w:val="28"/>
          <w:szCs w:val="28"/>
        </w:rPr>
        <w:t xml:space="preserve">по разделу 0100 подразделу 0113 целевой статье 7410010040 </w:t>
      </w:r>
    </w:p>
    <w:p w:rsidR="00CA6349" w:rsidRPr="00CA6349" w:rsidRDefault="00CA6349" w:rsidP="00CA63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6349">
        <w:rPr>
          <w:rFonts w:ascii="Times New Roman" w:hAnsi="Times New Roman" w:cs="Times New Roman"/>
          <w:sz w:val="28"/>
          <w:szCs w:val="28"/>
        </w:rPr>
        <w:t xml:space="preserve">виду расходов 870 коду мероприятий 100000 </w:t>
      </w:r>
      <w:r>
        <w:rPr>
          <w:rFonts w:ascii="Times New Roman" w:hAnsi="Times New Roman" w:cs="Times New Roman"/>
          <w:sz w:val="28"/>
          <w:szCs w:val="28"/>
        </w:rPr>
        <w:t>«Экономия»,</w:t>
      </w:r>
    </w:p>
    <w:p w:rsidR="00CA6349" w:rsidRPr="00CA6349" w:rsidRDefault="00CA6349" w:rsidP="00CA63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6349">
        <w:rPr>
          <w:rFonts w:ascii="Times New Roman" w:hAnsi="Times New Roman" w:cs="Times New Roman"/>
          <w:sz w:val="28"/>
          <w:szCs w:val="28"/>
        </w:rPr>
        <w:t>за ____________ 20___ г.</w:t>
      </w:r>
    </w:p>
    <w:p w:rsidR="00CA6349" w:rsidRPr="00CA6349" w:rsidRDefault="00CA6349" w:rsidP="00CA6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6349" w:rsidRPr="00CA6349" w:rsidRDefault="00CA6349" w:rsidP="00CA6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6349">
        <w:rPr>
          <w:rFonts w:ascii="Times New Roman" w:hAnsi="Times New Roman" w:cs="Times New Roman"/>
          <w:sz w:val="28"/>
          <w:szCs w:val="28"/>
        </w:rPr>
        <w:t>Главный распорядитель средств областного бюджета:</w:t>
      </w:r>
    </w:p>
    <w:p w:rsidR="00CA6349" w:rsidRPr="00CA6349" w:rsidRDefault="00CA6349" w:rsidP="00CA6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634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A6349" w:rsidRPr="00CA6349" w:rsidRDefault="00CA6349" w:rsidP="00CA6349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</w:t>
      </w:r>
      <w:r w:rsidRPr="00CA6349">
        <w:rPr>
          <w:rFonts w:ascii="Times New Roman" w:hAnsi="Times New Roman" w:cs="Times New Roman"/>
          <w:vertAlign w:val="superscript"/>
        </w:rPr>
        <w:t>(главный распорядитель средств областного бюджета)</w:t>
      </w:r>
    </w:p>
    <w:p w:rsidR="00CA6349" w:rsidRPr="00CA6349" w:rsidRDefault="00CA6349" w:rsidP="00CA63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500"/>
        <w:gridCol w:w="2104"/>
        <w:gridCol w:w="2268"/>
        <w:gridCol w:w="1843"/>
      </w:tblGrid>
      <w:tr w:rsidR="00CA6349" w:rsidTr="00CA6349">
        <w:trPr>
          <w:trHeight w:val="322"/>
        </w:trPr>
        <w:tc>
          <w:tcPr>
            <w:tcW w:w="964" w:type="dxa"/>
            <w:vMerge w:val="restart"/>
          </w:tcPr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№</w:t>
            </w:r>
          </w:p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A63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349">
              <w:rPr>
                <w:sz w:val="24"/>
                <w:szCs w:val="24"/>
              </w:rPr>
              <w:t>/</w:t>
            </w:r>
            <w:proofErr w:type="spellStart"/>
            <w:r w:rsidRPr="00CA63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</w:tcPr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Наименование заказчика</w:t>
            </w:r>
          </w:p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(детально в разрезе по каждому)</w:t>
            </w:r>
          </w:p>
        </w:tc>
        <w:tc>
          <w:tcPr>
            <w:tcW w:w="2104" w:type="dxa"/>
            <w:vMerge w:val="restart"/>
          </w:tcPr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Коды бюджетной классификации по бюджетной росписи ГРБС</w:t>
            </w:r>
          </w:p>
        </w:tc>
        <w:tc>
          <w:tcPr>
            <w:tcW w:w="2268" w:type="dxa"/>
            <w:vMerge w:val="restart"/>
          </w:tcPr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Наименование расходов (предмет контракта)</w:t>
            </w:r>
          </w:p>
        </w:tc>
        <w:tc>
          <w:tcPr>
            <w:tcW w:w="1843" w:type="dxa"/>
            <w:vMerge w:val="restart"/>
          </w:tcPr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Сумма экономии бюджетных средств</w:t>
            </w:r>
          </w:p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(руб.)</w:t>
            </w:r>
          </w:p>
        </w:tc>
      </w:tr>
      <w:tr w:rsidR="00CA6349" w:rsidTr="00CA6349">
        <w:trPr>
          <w:trHeight w:val="537"/>
        </w:trPr>
        <w:tc>
          <w:tcPr>
            <w:tcW w:w="964" w:type="dxa"/>
            <w:vMerge/>
          </w:tcPr>
          <w:p w:rsidR="00CA6349" w:rsidRPr="00CA6349" w:rsidRDefault="00CA6349" w:rsidP="00CA634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A6349" w:rsidRPr="00CA6349" w:rsidRDefault="00CA6349" w:rsidP="00CA6349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CA6349" w:rsidRPr="00CA6349" w:rsidRDefault="00CA6349" w:rsidP="00CA63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6349" w:rsidRPr="00CA6349" w:rsidRDefault="00CA6349" w:rsidP="00CA634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6349" w:rsidRPr="00CA6349" w:rsidRDefault="00CA6349" w:rsidP="00CA6349">
            <w:pPr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5</w:t>
            </w: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ГРБС - как государственный заказчик</w:t>
            </w: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Подведомственные казенные учреждения (с указанием конкретного учреждения)</w:t>
            </w: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Областные государственные бюджетные учреждения, находящиеся в ведении ГРБС (с указанием конкретного учреждения)</w:t>
            </w: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Областные государственные автономные учреждения, находящиеся в ведении ГРБС (с указанием конкретного учреждения)</w:t>
            </w: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Областные государственные предприятия, находящиеся в ведении ГРБС (с указанием конкретного предприятия)</w:t>
            </w: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6349" w:rsidTr="00CA6349">
        <w:tc>
          <w:tcPr>
            <w:tcW w:w="964" w:type="dxa"/>
          </w:tcPr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r w:rsidRPr="00CA6349">
              <w:rPr>
                <w:sz w:val="24"/>
                <w:szCs w:val="24"/>
              </w:rPr>
              <w:t>ИТОГО</w:t>
            </w:r>
          </w:p>
        </w:tc>
        <w:tc>
          <w:tcPr>
            <w:tcW w:w="2500" w:type="dxa"/>
          </w:tcPr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A634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04" w:type="dxa"/>
          </w:tcPr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A634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</w:tcPr>
          <w:p w:rsidR="00CA6349" w:rsidRPr="00CA6349" w:rsidRDefault="00CA6349" w:rsidP="00CA634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A634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3" w:type="dxa"/>
          </w:tcPr>
          <w:p w:rsidR="00CA6349" w:rsidRPr="00CA6349" w:rsidRDefault="00CA6349" w:rsidP="00CA634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A6349" w:rsidRDefault="00CA6349" w:rsidP="00CA6349">
      <w:pPr>
        <w:pStyle w:val="ConsPlusNormal"/>
        <w:jc w:val="both"/>
      </w:pPr>
    </w:p>
    <w:p w:rsidR="00CA6349" w:rsidRPr="00CA6349" w:rsidRDefault="00CA6349" w:rsidP="00CA6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634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B071A" w:rsidRDefault="00CA6349" w:rsidP="00CA6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6349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</w:p>
    <w:p w:rsidR="00CA6349" w:rsidRDefault="00CA6349" w:rsidP="00CA6349">
      <w:pPr>
        <w:pStyle w:val="ConsPlusNonformat"/>
        <w:jc w:val="both"/>
      </w:pPr>
      <w:r w:rsidRPr="00CA6349">
        <w:rPr>
          <w:rFonts w:ascii="Times New Roman" w:hAnsi="Times New Roman" w:cs="Times New Roman"/>
          <w:sz w:val="28"/>
          <w:szCs w:val="28"/>
        </w:rPr>
        <w:t>бюджетных средств</w:t>
      </w:r>
      <w:r>
        <w:t xml:space="preserve"> ___________/______________________</w:t>
      </w:r>
    </w:p>
    <w:p w:rsidR="00CA6349" w:rsidRPr="006B071A" w:rsidRDefault="00CA6349" w:rsidP="00CA634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r w:rsidR="006B071A">
        <w:t xml:space="preserve">            </w:t>
      </w:r>
      <w:r w:rsidRPr="006B071A">
        <w:rPr>
          <w:rFonts w:ascii="Times New Roman" w:hAnsi="Times New Roman" w:cs="Times New Roman"/>
        </w:rPr>
        <w:t xml:space="preserve">(подпись) </w:t>
      </w:r>
      <w:r w:rsidR="006B071A">
        <w:rPr>
          <w:rFonts w:ascii="Times New Roman" w:hAnsi="Times New Roman" w:cs="Times New Roman"/>
        </w:rPr>
        <w:t xml:space="preserve">          </w:t>
      </w:r>
      <w:r w:rsidRPr="006B071A">
        <w:rPr>
          <w:rFonts w:ascii="Times New Roman" w:hAnsi="Times New Roman" w:cs="Times New Roman"/>
        </w:rPr>
        <w:t>(расшифровка подписи)</w:t>
      </w:r>
    </w:p>
    <w:p w:rsidR="00CA6349" w:rsidRPr="006B071A" w:rsidRDefault="00CA6349" w:rsidP="00CA6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71A">
        <w:rPr>
          <w:rFonts w:ascii="Times New Roman" w:hAnsi="Times New Roman" w:cs="Times New Roman"/>
          <w:sz w:val="28"/>
          <w:szCs w:val="28"/>
        </w:rPr>
        <w:lastRenderedPageBreak/>
        <w:t>Главный бухгалтер</w:t>
      </w:r>
    </w:p>
    <w:p w:rsidR="006B071A" w:rsidRDefault="00CA6349" w:rsidP="00CA6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71A">
        <w:rPr>
          <w:rFonts w:ascii="Times New Roman" w:hAnsi="Times New Roman" w:cs="Times New Roman"/>
          <w:sz w:val="28"/>
          <w:szCs w:val="28"/>
        </w:rPr>
        <w:t>главного распорядителя</w:t>
      </w:r>
    </w:p>
    <w:p w:rsidR="00CA6349" w:rsidRDefault="00CA6349" w:rsidP="00CA6349">
      <w:pPr>
        <w:pStyle w:val="ConsPlusNonformat"/>
        <w:jc w:val="both"/>
      </w:pPr>
      <w:r w:rsidRPr="006B071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t xml:space="preserve"> __________/_______________________</w:t>
      </w:r>
    </w:p>
    <w:p w:rsidR="00CA6349" w:rsidRPr="006B071A" w:rsidRDefault="00CA6349" w:rsidP="00CA634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="006B071A">
        <w:t xml:space="preserve">             </w:t>
      </w:r>
      <w:r w:rsidRPr="006B071A">
        <w:rPr>
          <w:rFonts w:ascii="Times New Roman" w:hAnsi="Times New Roman" w:cs="Times New Roman"/>
        </w:rPr>
        <w:t xml:space="preserve">(подпись)  </w:t>
      </w:r>
      <w:r w:rsidR="006B071A">
        <w:rPr>
          <w:rFonts w:ascii="Times New Roman" w:hAnsi="Times New Roman" w:cs="Times New Roman"/>
        </w:rPr>
        <w:t xml:space="preserve">         </w:t>
      </w:r>
      <w:r w:rsidRPr="006B071A">
        <w:rPr>
          <w:rFonts w:ascii="Times New Roman" w:hAnsi="Times New Roman" w:cs="Times New Roman"/>
        </w:rPr>
        <w:t>(расшифровка подписи)</w:t>
      </w:r>
    </w:p>
    <w:p w:rsidR="00CA6349" w:rsidRDefault="00CA6349" w:rsidP="00CA634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r w:rsidR="006B071A">
        <w:t xml:space="preserve">              </w:t>
      </w:r>
      <w:r w:rsidRPr="006B071A">
        <w:rPr>
          <w:rFonts w:ascii="Times New Roman" w:hAnsi="Times New Roman" w:cs="Times New Roman"/>
        </w:rPr>
        <w:t>М.П.</w:t>
      </w:r>
    </w:p>
    <w:p w:rsidR="006B071A" w:rsidRPr="006B071A" w:rsidRDefault="006B071A" w:rsidP="00CA6349">
      <w:pPr>
        <w:pStyle w:val="ConsPlusNonformat"/>
        <w:jc w:val="both"/>
        <w:rPr>
          <w:rFonts w:ascii="Times New Roman" w:hAnsi="Times New Roman" w:cs="Times New Roman"/>
        </w:rPr>
      </w:pPr>
    </w:p>
    <w:p w:rsidR="00CA6349" w:rsidRPr="006B071A" w:rsidRDefault="00CA6349" w:rsidP="00CA6349">
      <w:pPr>
        <w:pStyle w:val="ConsPlusNonformat"/>
        <w:jc w:val="both"/>
        <w:rPr>
          <w:rFonts w:ascii="Times New Roman" w:hAnsi="Times New Roman" w:cs="Times New Roman"/>
        </w:rPr>
      </w:pPr>
      <w:r w:rsidRPr="006B071A">
        <w:rPr>
          <w:rFonts w:ascii="Times New Roman" w:hAnsi="Times New Roman" w:cs="Times New Roman"/>
        </w:rPr>
        <w:t>Исполнитель ____________________________________</w:t>
      </w:r>
      <w:r w:rsidR="006B071A">
        <w:rPr>
          <w:rFonts w:ascii="Times New Roman" w:hAnsi="Times New Roman" w:cs="Times New Roman"/>
        </w:rPr>
        <w:t>__</w:t>
      </w:r>
      <w:r w:rsidRPr="006B071A">
        <w:rPr>
          <w:rFonts w:ascii="Times New Roman" w:hAnsi="Times New Roman" w:cs="Times New Roman"/>
        </w:rPr>
        <w:t>_</w:t>
      </w:r>
    </w:p>
    <w:p w:rsidR="00CA6349" w:rsidRPr="006B071A" w:rsidRDefault="00CA6349" w:rsidP="00CA6349">
      <w:pPr>
        <w:pStyle w:val="ConsPlusNonformat"/>
        <w:jc w:val="both"/>
        <w:rPr>
          <w:rFonts w:ascii="Times New Roman" w:hAnsi="Times New Roman" w:cs="Times New Roman"/>
        </w:rPr>
      </w:pPr>
      <w:r w:rsidRPr="006B071A">
        <w:rPr>
          <w:rFonts w:ascii="Times New Roman" w:hAnsi="Times New Roman" w:cs="Times New Roman"/>
        </w:rPr>
        <w:t xml:space="preserve">Должность </w:t>
      </w:r>
      <w:r w:rsidR="006B071A">
        <w:rPr>
          <w:rFonts w:ascii="Times New Roman" w:hAnsi="Times New Roman" w:cs="Times New Roman"/>
        </w:rPr>
        <w:t xml:space="preserve">   </w:t>
      </w:r>
      <w:r w:rsidRPr="006B071A">
        <w:rPr>
          <w:rFonts w:ascii="Times New Roman" w:hAnsi="Times New Roman" w:cs="Times New Roman"/>
        </w:rPr>
        <w:t>_______________________________________</w:t>
      </w:r>
    </w:p>
    <w:p w:rsidR="00CA6349" w:rsidRPr="006B071A" w:rsidRDefault="00CA6349" w:rsidP="00CA6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71A">
        <w:rPr>
          <w:rFonts w:ascii="Times New Roman" w:hAnsi="Times New Roman" w:cs="Times New Roman"/>
        </w:rPr>
        <w:t xml:space="preserve">Телефон </w:t>
      </w:r>
      <w:r w:rsidR="006B071A">
        <w:rPr>
          <w:rFonts w:ascii="Times New Roman" w:hAnsi="Times New Roman" w:cs="Times New Roman"/>
        </w:rPr>
        <w:t xml:space="preserve">       </w:t>
      </w:r>
      <w:r w:rsidRPr="006B071A">
        <w:rPr>
          <w:rFonts w:ascii="Times New Roman" w:hAnsi="Times New Roman" w:cs="Times New Roman"/>
        </w:rPr>
        <w:t>________</w:t>
      </w:r>
      <w:r w:rsidR="006B071A">
        <w:rPr>
          <w:rFonts w:ascii="Times New Roman" w:hAnsi="Times New Roman" w:cs="Times New Roman"/>
        </w:rPr>
        <w:t>_______________________________</w:t>
      </w:r>
      <w:r w:rsidR="006B071A">
        <w:rPr>
          <w:rFonts w:ascii="Times New Roman" w:hAnsi="Times New Roman" w:cs="Times New Roman"/>
          <w:sz w:val="28"/>
          <w:szCs w:val="28"/>
        </w:rPr>
        <w:t>»;</w:t>
      </w:r>
    </w:p>
    <w:p w:rsidR="009A799F" w:rsidRDefault="008935A7" w:rsidP="00C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99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 3 </w:t>
      </w:r>
      <w:r w:rsidR="009A799F">
        <w:rPr>
          <w:rFonts w:ascii="Times New Roman" w:hAnsi="Times New Roman" w:cs="Times New Roman"/>
          <w:sz w:val="28"/>
          <w:szCs w:val="28"/>
        </w:rPr>
        <w:t>приложения № 3</w:t>
      </w:r>
      <w:r w:rsidR="00BB2D3C">
        <w:rPr>
          <w:rFonts w:ascii="Times New Roman" w:hAnsi="Times New Roman" w:cs="Times New Roman"/>
          <w:sz w:val="28"/>
          <w:szCs w:val="28"/>
        </w:rPr>
        <w:t xml:space="preserve"> к указанному Порядку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99F" w:rsidRDefault="008935A7" w:rsidP="00C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 «адресат»</w:t>
      </w:r>
      <w:r w:rsidRPr="00893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799F" w:rsidRDefault="008935A7" w:rsidP="00C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40.75pt;margin-top:3.1pt;width:229.15pt;height:40.8pt;z-index:251662336" strokecolor="white">
            <v:textbox style="mso-next-textbox:#_x0000_s1028">
              <w:txbxContent>
                <w:p w:rsidR="00CA6349" w:rsidRDefault="00CA6349" w:rsidP="00BB2D3C">
                  <w:pPr>
                    <w:pStyle w:val="ConsPlusNormal"/>
                    <w:jc w:val="right"/>
                  </w:pPr>
                  <w:r>
                    <w:t xml:space="preserve">«В комитет финансов </w:t>
                  </w:r>
                </w:p>
                <w:p w:rsidR="00CA6349" w:rsidRDefault="00CA6349" w:rsidP="00BB2D3C">
                  <w:pPr>
                    <w:pStyle w:val="ConsPlusNormal"/>
                    <w:jc w:val="right"/>
                  </w:pPr>
                  <w:r>
                    <w:t>Курской области»;</w:t>
                  </w:r>
                </w:p>
              </w:txbxContent>
            </v:textbox>
          </v:shape>
        </w:pict>
      </w:r>
    </w:p>
    <w:p w:rsidR="009A799F" w:rsidRDefault="009A799F" w:rsidP="00C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5A7" w:rsidRDefault="008935A7" w:rsidP="009A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5A7" w:rsidRDefault="008935A7" w:rsidP="0089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сноску «*» изложить в следующей  редакции:</w:t>
      </w:r>
    </w:p>
    <w:p w:rsidR="008935A7" w:rsidRDefault="008935A7" w:rsidP="0089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«* Источник финансирования контракта: областной бюджет, в том числе указать вид субсидии (при наличии): субсидия на финансовое обеспечение государственного задания, субсидия на иные цели, бюджетная инвестиция, субсидия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(например, областной бюджет, субсидия на иные цели);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федеральный бюджет, в том числе с указанием цели предоставления либо с пометкой «на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 средства государственных внебюджетных фондов (например, ФОМС); средства от оказания платных услуг и т.д.</w:t>
      </w:r>
    </w:p>
    <w:p w:rsidR="008935A7" w:rsidRDefault="008935A7" w:rsidP="0089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в виде межбюджетных трансфертов, имеющих целевое назначение, средств на осуществление переданных органам государственной власти Курской области полномочий Российской Федерации, средств на исполнение расходных обязательств,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осуществляется из федерального бюджета, </w:t>
      </w:r>
      <w:r w:rsidRPr="00BC002F">
        <w:rPr>
          <w:rFonts w:ascii="Times New Roman" w:hAnsi="Times New Roman" w:cs="Times New Roman"/>
          <w:sz w:val="28"/>
          <w:szCs w:val="28"/>
        </w:rPr>
        <w:t>средств ОМС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102D">
        <w:rPr>
          <w:rFonts w:ascii="Times New Roman" w:hAnsi="Times New Roman" w:cs="Times New Roman"/>
          <w:sz w:val="28"/>
          <w:szCs w:val="28"/>
        </w:rPr>
        <w:t>средств на реализацию территориальной программы государственных гарантий бесплатного оказания медиц</w:t>
      </w:r>
      <w:r>
        <w:rPr>
          <w:rFonts w:ascii="Times New Roman" w:hAnsi="Times New Roman" w:cs="Times New Roman"/>
          <w:sz w:val="28"/>
          <w:szCs w:val="28"/>
        </w:rPr>
        <w:t xml:space="preserve">инской помощи в Курской области, </w:t>
      </w:r>
      <w:r w:rsidRPr="0094102D">
        <w:rPr>
          <w:rFonts w:ascii="Times New Roman" w:hAnsi="Times New Roman" w:cs="Times New Roman"/>
          <w:sz w:val="28"/>
          <w:szCs w:val="28"/>
        </w:rPr>
        <w:t>средства на реализацию региональных проектов</w:t>
      </w:r>
      <w:r>
        <w:rPr>
          <w:rFonts w:ascii="Times New Roman" w:hAnsi="Times New Roman" w:cs="Times New Roman"/>
          <w:sz w:val="28"/>
          <w:szCs w:val="28"/>
        </w:rPr>
        <w:t>,  средств на материально-техническое обеспечение деятельности мировых судей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средств на финансовое обеспечение </w:t>
      </w:r>
      <w:r w:rsidRPr="00D73E51">
        <w:rPr>
          <w:rFonts w:ascii="Times New Roman" w:hAnsi="Times New Roman" w:cs="Times New Roman"/>
          <w:sz w:val="28"/>
          <w:szCs w:val="28"/>
        </w:rPr>
        <w:t>государственного задания на оказание государственных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, средств дорожного фонда Курской области, средств резервного фонда Администрации Курской области, целевых безвозмездных поступлений от физических и юридических лиц, </w:t>
      </w:r>
      <w:r w:rsidRPr="00BC002F">
        <w:rPr>
          <w:rFonts w:ascii="Times New Roman" w:hAnsi="Times New Roman" w:cs="Times New Roman"/>
          <w:sz w:val="28"/>
          <w:szCs w:val="28"/>
        </w:rPr>
        <w:t>средств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 пометкой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A799F" w:rsidRDefault="008935A7" w:rsidP="009A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799F">
        <w:rPr>
          <w:rFonts w:ascii="Times New Roman" w:hAnsi="Times New Roman" w:cs="Times New Roman"/>
          <w:sz w:val="28"/>
          <w:szCs w:val="28"/>
        </w:rPr>
        <w:t xml:space="preserve">) </w:t>
      </w:r>
      <w:r w:rsidR="00245BA1">
        <w:rPr>
          <w:rFonts w:ascii="Times New Roman" w:hAnsi="Times New Roman" w:cs="Times New Roman"/>
          <w:sz w:val="28"/>
          <w:szCs w:val="28"/>
        </w:rPr>
        <w:t>приложени</w:t>
      </w:r>
      <w:r w:rsidR="006B071A">
        <w:rPr>
          <w:rFonts w:ascii="Times New Roman" w:hAnsi="Times New Roman" w:cs="Times New Roman"/>
          <w:sz w:val="28"/>
          <w:szCs w:val="28"/>
        </w:rPr>
        <w:t>е</w:t>
      </w:r>
      <w:r w:rsidR="009A799F">
        <w:rPr>
          <w:rFonts w:ascii="Times New Roman" w:hAnsi="Times New Roman" w:cs="Times New Roman"/>
          <w:sz w:val="28"/>
          <w:szCs w:val="28"/>
        </w:rPr>
        <w:t xml:space="preserve"> № 4</w:t>
      </w:r>
      <w:r w:rsidR="00245BA1">
        <w:rPr>
          <w:rFonts w:ascii="Times New Roman" w:hAnsi="Times New Roman" w:cs="Times New Roman"/>
          <w:sz w:val="28"/>
          <w:szCs w:val="28"/>
        </w:rPr>
        <w:t xml:space="preserve"> к указанному Порядку </w:t>
      </w:r>
      <w:r w:rsidR="009A79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510A" w:rsidRDefault="00E8510A" w:rsidP="009A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0A" w:rsidRDefault="00E8510A" w:rsidP="009A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22" w:rsidRDefault="00E16D22" w:rsidP="009A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99F" w:rsidRDefault="00096405" w:rsidP="009A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9" type="#_x0000_t202" style="position:absolute;left:0;text-align:left;margin-left:233.95pt;margin-top:-.9pt;width:229.15pt;height:79.45pt;z-index:251664384" strokecolor="white">
            <v:textbox style="mso-next-textbox:#_x0000_s1029">
              <w:txbxContent>
                <w:p w:rsidR="00CA6349" w:rsidRDefault="00E8510A" w:rsidP="00BB2D3C">
                  <w:pPr>
                    <w:pStyle w:val="ConsPlusNormal"/>
                    <w:jc w:val="right"/>
                  </w:pPr>
                  <w:r>
                    <w:t>«</w:t>
                  </w:r>
                  <w:r w:rsidR="00CA6349">
                    <w:t>Первому заместителю (заместителю) Губернатора Курской области</w:t>
                  </w:r>
                </w:p>
                <w:p w:rsidR="00CA6349" w:rsidRDefault="00CA6349" w:rsidP="00BB2D3C">
                  <w:pPr>
                    <w:pStyle w:val="ConsPlusNormal"/>
                    <w:jc w:val="right"/>
                  </w:pPr>
                  <w:r>
                    <w:t>_________________</w:t>
                  </w:r>
                </w:p>
              </w:txbxContent>
            </v:textbox>
          </v:shape>
        </w:pict>
      </w:r>
    </w:p>
    <w:p w:rsidR="009A799F" w:rsidRDefault="009A799F" w:rsidP="009A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99F" w:rsidRDefault="009A799F" w:rsidP="009A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99F" w:rsidRDefault="009A799F" w:rsidP="00C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99F" w:rsidRDefault="009A799F" w:rsidP="007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71A" w:rsidRPr="006B071A" w:rsidRDefault="006B071A" w:rsidP="006B0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071A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6B071A" w:rsidRDefault="006B071A" w:rsidP="006B0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071A">
        <w:rPr>
          <w:rFonts w:ascii="Times New Roman" w:hAnsi="Times New Roman" w:cs="Times New Roman"/>
          <w:sz w:val="28"/>
          <w:szCs w:val="28"/>
        </w:rPr>
        <w:t xml:space="preserve">о сумме экономии бюджетных средств, сложившейся по итогам закупок и резервируемой в областном бюджете </w:t>
      </w:r>
    </w:p>
    <w:p w:rsidR="006B071A" w:rsidRDefault="006B071A" w:rsidP="006B0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071A">
        <w:rPr>
          <w:rFonts w:ascii="Times New Roman" w:hAnsi="Times New Roman" w:cs="Times New Roman"/>
          <w:sz w:val="28"/>
          <w:szCs w:val="28"/>
        </w:rPr>
        <w:t xml:space="preserve">по разделу 0100 подразделу 0113 целевой статье 7410010040 </w:t>
      </w:r>
    </w:p>
    <w:p w:rsidR="006B071A" w:rsidRPr="006B071A" w:rsidRDefault="006B071A" w:rsidP="006B0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071A">
        <w:rPr>
          <w:rFonts w:ascii="Times New Roman" w:hAnsi="Times New Roman" w:cs="Times New Roman"/>
          <w:sz w:val="28"/>
          <w:szCs w:val="28"/>
        </w:rPr>
        <w:t xml:space="preserve">виду расходов 870 коду мероприятий 100000 </w:t>
      </w:r>
      <w:r>
        <w:rPr>
          <w:rFonts w:ascii="Times New Roman" w:hAnsi="Times New Roman" w:cs="Times New Roman"/>
          <w:sz w:val="28"/>
          <w:szCs w:val="28"/>
        </w:rPr>
        <w:t>«Экономия»</w:t>
      </w:r>
    </w:p>
    <w:p w:rsidR="006B071A" w:rsidRPr="006B071A" w:rsidRDefault="006B071A" w:rsidP="006B0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071A">
        <w:rPr>
          <w:rFonts w:ascii="Times New Roman" w:hAnsi="Times New Roman" w:cs="Times New Roman"/>
          <w:sz w:val="28"/>
          <w:szCs w:val="28"/>
        </w:rPr>
        <w:t>за ____________ 20___ г.</w:t>
      </w:r>
    </w:p>
    <w:p w:rsidR="006B071A" w:rsidRDefault="006B071A" w:rsidP="006B071A">
      <w:pPr>
        <w:pStyle w:val="ConsPlusNormal"/>
        <w:jc w:val="both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926"/>
        <w:gridCol w:w="1984"/>
        <w:gridCol w:w="1843"/>
        <w:gridCol w:w="1559"/>
      </w:tblGrid>
      <w:tr w:rsidR="006B071A" w:rsidTr="006B071A">
        <w:trPr>
          <w:trHeight w:val="322"/>
        </w:trPr>
        <w:tc>
          <w:tcPr>
            <w:tcW w:w="964" w:type="dxa"/>
            <w:vMerge w:val="restart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7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071A">
              <w:rPr>
                <w:sz w:val="24"/>
                <w:szCs w:val="24"/>
              </w:rPr>
              <w:t>/</w:t>
            </w:r>
            <w:proofErr w:type="spellStart"/>
            <w:r w:rsidRPr="006B07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6" w:type="dxa"/>
            <w:vMerge w:val="restart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Наименование заказчика</w:t>
            </w:r>
          </w:p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(ГРБС, в том числе подведомственные учреждения (организации) детально в разрезе по каждому)</w:t>
            </w:r>
          </w:p>
        </w:tc>
        <w:tc>
          <w:tcPr>
            <w:tcW w:w="1984" w:type="dxa"/>
            <w:vMerge w:val="restart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Коды бюджетной классификации по бюджетной росписи ГРБС</w:t>
            </w:r>
          </w:p>
        </w:tc>
        <w:tc>
          <w:tcPr>
            <w:tcW w:w="1843" w:type="dxa"/>
            <w:vMerge w:val="restart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Наименование расходов</w:t>
            </w:r>
          </w:p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(предмет контракта)</w:t>
            </w:r>
          </w:p>
        </w:tc>
        <w:tc>
          <w:tcPr>
            <w:tcW w:w="1559" w:type="dxa"/>
            <w:vMerge w:val="restart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Сумма экономии бюджетных средств,</w:t>
            </w:r>
          </w:p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руб.</w:t>
            </w:r>
          </w:p>
        </w:tc>
      </w:tr>
      <w:tr w:rsidR="006B071A" w:rsidTr="006B071A">
        <w:trPr>
          <w:trHeight w:val="537"/>
        </w:trPr>
        <w:tc>
          <w:tcPr>
            <w:tcW w:w="964" w:type="dxa"/>
            <w:vMerge/>
          </w:tcPr>
          <w:p w:rsidR="006B071A" w:rsidRPr="006B071A" w:rsidRDefault="006B071A" w:rsidP="00CD685F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6B071A" w:rsidRPr="006B071A" w:rsidRDefault="006B071A" w:rsidP="00CD68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071A" w:rsidRPr="006B071A" w:rsidRDefault="006B071A" w:rsidP="00CD685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071A" w:rsidRPr="006B071A" w:rsidRDefault="006B071A" w:rsidP="00CD68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71A" w:rsidRPr="006B071A" w:rsidRDefault="006B071A" w:rsidP="00CD685F">
            <w:pPr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5</w:t>
            </w: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ГРБС - как государственный заказчик</w:t>
            </w: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Подведомственные казенные учреждения (с указанием конкретного учреждения)</w:t>
            </w: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Областные государственные бюджетные учреждения, находящиеся в ведении ГРБС (с указанием конкретного учреждения)</w:t>
            </w: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Областные государственные автономные учреждения, находящиеся в ведении ГРБС (с указанием конкретного учреждения)</w:t>
            </w: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Областные государственные предприятия, находящиеся в ведении ГРБС (с указанием конкретного предприятия)</w:t>
            </w: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ИТОГО по ГРБС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6B071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6B071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6B071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B071A" w:rsidTr="006B071A">
        <w:tc>
          <w:tcPr>
            <w:tcW w:w="964" w:type="dxa"/>
            <w:vAlign w:val="center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071A">
              <w:rPr>
                <w:sz w:val="24"/>
                <w:szCs w:val="24"/>
              </w:rPr>
              <w:t>ВСЕГО</w:t>
            </w:r>
          </w:p>
        </w:tc>
        <w:tc>
          <w:tcPr>
            <w:tcW w:w="2926" w:type="dxa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6B071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4" w:type="dxa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6B071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3" w:type="dxa"/>
          </w:tcPr>
          <w:p w:rsidR="006B071A" w:rsidRPr="006B071A" w:rsidRDefault="006B071A" w:rsidP="00CD685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6B071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59" w:type="dxa"/>
          </w:tcPr>
          <w:p w:rsidR="006B071A" w:rsidRPr="006B071A" w:rsidRDefault="006B071A" w:rsidP="00CD685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B071A" w:rsidRDefault="006B071A" w:rsidP="006B071A">
      <w:pPr>
        <w:pStyle w:val="ConsPlusNormal"/>
        <w:jc w:val="both"/>
      </w:pPr>
    </w:p>
    <w:p w:rsidR="006B071A" w:rsidRDefault="006B071A" w:rsidP="006B071A">
      <w:pPr>
        <w:pStyle w:val="ConsPlusNormal"/>
        <w:jc w:val="both"/>
      </w:pPr>
    </w:p>
    <w:p w:rsidR="006B071A" w:rsidRPr="006B071A" w:rsidRDefault="006B071A" w:rsidP="006B0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71A">
        <w:rPr>
          <w:rFonts w:ascii="Times New Roman" w:hAnsi="Times New Roman" w:cs="Times New Roman"/>
          <w:sz w:val="28"/>
          <w:szCs w:val="28"/>
        </w:rPr>
        <w:t>Председатель (первый заместитель председателя/</w:t>
      </w:r>
      <w:proofErr w:type="gramEnd"/>
    </w:p>
    <w:p w:rsidR="006B071A" w:rsidRDefault="006B071A" w:rsidP="006B0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71A">
        <w:rPr>
          <w:rFonts w:ascii="Times New Roman" w:hAnsi="Times New Roman" w:cs="Times New Roman"/>
          <w:sz w:val="28"/>
          <w:szCs w:val="28"/>
        </w:rPr>
        <w:t>заместитель председателя) 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1A" w:rsidRDefault="006B071A" w:rsidP="006B071A">
      <w:pPr>
        <w:pStyle w:val="ConsPlusNonformat"/>
        <w:jc w:val="both"/>
      </w:pPr>
      <w:r w:rsidRPr="006B071A">
        <w:rPr>
          <w:rFonts w:ascii="Times New Roman" w:hAnsi="Times New Roman" w:cs="Times New Roman"/>
          <w:sz w:val="28"/>
          <w:szCs w:val="28"/>
        </w:rPr>
        <w:t>Курской области</w:t>
      </w:r>
      <w:r>
        <w:t xml:space="preserve">                   ________________/______________________</w:t>
      </w:r>
    </w:p>
    <w:p w:rsidR="006B071A" w:rsidRPr="006B071A" w:rsidRDefault="006B071A" w:rsidP="006B071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r w:rsidRPr="006B071A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</w:t>
      </w:r>
      <w:r w:rsidRPr="006B071A">
        <w:rPr>
          <w:rFonts w:ascii="Times New Roman" w:hAnsi="Times New Roman" w:cs="Times New Roman"/>
        </w:rPr>
        <w:t xml:space="preserve"> (расшифровка подписи)</w:t>
      </w:r>
    </w:p>
    <w:p w:rsidR="006B071A" w:rsidRDefault="006B071A" w:rsidP="006B071A">
      <w:pPr>
        <w:pStyle w:val="ConsPlusNonformat"/>
        <w:jc w:val="both"/>
      </w:pPr>
    </w:p>
    <w:p w:rsidR="006B071A" w:rsidRPr="006B071A" w:rsidRDefault="006B071A" w:rsidP="006B071A">
      <w:pPr>
        <w:pStyle w:val="ConsPlusNonformat"/>
        <w:jc w:val="both"/>
        <w:rPr>
          <w:rFonts w:ascii="Times New Roman" w:hAnsi="Times New Roman" w:cs="Times New Roman"/>
        </w:rPr>
      </w:pPr>
      <w:r w:rsidRPr="006B071A">
        <w:rPr>
          <w:rFonts w:ascii="Times New Roman" w:hAnsi="Times New Roman" w:cs="Times New Roman"/>
        </w:rPr>
        <w:t xml:space="preserve">Исполнитель </w:t>
      </w:r>
    </w:p>
    <w:p w:rsidR="006B071A" w:rsidRPr="006B071A" w:rsidRDefault="006B071A" w:rsidP="006B0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71A">
        <w:rPr>
          <w:rFonts w:ascii="Times New Roman" w:hAnsi="Times New Roman" w:cs="Times New Roman"/>
        </w:rPr>
        <w:t>(телефон) 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76F8" w:rsidRDefault="00D876F8"/>
    <w:sectPr w:rsidR="00D876F8" w:rsidSect="00D876F8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49" w:rsidRDefault="00CA6349" w:rsidP="00790308">
      <w:pPr>
        <w:spacing w:after="0" w:line="240" w:lineRule="auto"/>
      </w:pPr>
      <w:r>
        <w:separator/>
      </w:r>
    </w:p>
  </w:endnote>
  <w:endnote w:type="continuationSeparator" w:id="0">
    <w:p w:rsidR="00CA6349" w:rsidRDefault="00CA6349" w:rsidP="0079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49" w:rsidRDefault="00CA6349" w:rsidP="00790308">
      <w:pPr>
        <w:spacing w:after="0" w:line="240" w:lineRule="auto"/>
      </w:pPr>
      <w:r>
        <w:separator/>
      </w:r>
    </w:p>
  </w:footnote>
  <w:footnote w:type="continuationSeparator" w:id="0">
    <w:p w:rsidR="00CA6349" w:rsidRDefault="00CA6349" w:rsidP="0079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3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6349" w:rsidRPr="00CD42A0" w:rsidRDefault="0009640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42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6349" w:rsidRPr="00CD42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42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6D2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D42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6349" w:rsidRDefault="00CA63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A3B"/>
    <w:rsid w:val="00096405"/>
    <w:rsid w:val="00131CEC"/>
    <w:rsid w:val="00245BA1"/>
    <w:rsid w:val="002A1E80"/>
    <w:rsid w:val="002E4C25"/>
    <w:rsid w:val="002F7E56"/>
    <w:rsid w:val="003373A8"/>
    <w:rsid w:val="00550A48"/>
    <w:rsid w:val="005C360D"/>
    <w:rsid w:val="00612DDA"/>
    <w:rsid w:val="00616811"/>
    <w:rsid w:val="00663915"/>
    <w:rsid w:val="00690F9D"/>
    <w:rsid w:val="006B071A"/>
    <w:rsid w:val="00742A3B"/>
    <w:rsid w:val="00790308"/>
    <w:rsid w:val="007D427E"/>
    <w:rsid w:val="0082646B"/>
    <w:rsid w:val="008935A7"/>
    <w:rsid w:val="008960E3"/>
    <w:rsid w:val="0094102D"/>
    <w:rsid w:val="0098766A"/>
    <w:rsid w:val="00987D0A"/>
    <w:rsid w:val="009A799F"/>
    <w:rsid w:val="009C6076"/>
    <w:rsid w:val="009E7350"/>
    <w:rsid w:val="00B00724"/>
    <w:rsid w:val="00B47D4D"/>
    <w:rsid w:val="00BB2D3C"/>
    <w:rsid w:val="00CA6349"/>
    <w:rsid w:val="00CD5863"/>
    <w:rsid w:val="00CE4FE7"/>
    <w:rsid w:val="00D22286"/>
    <w:rsid w:val="00D3070E"/>
    <w:rsid w:val="00D876F8"/>
    <w:rsid w:val="00E16D22"/>
    <w:rsid w:val="00E60BC4"/>
    <w:rsid w:val="00E8510A"/>
    <w:rsid w:val="00E86478"/>
    <w:rsid w:val="00EE6985"/>
    <w:rsid w:val="00F02859"/>
    <w:rsid w:val="00F8057F"/>
    <w:rsid w:val="00FA0CE4"/>
    <w:rsid w:val="00FA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42A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61CC6D13D10D73CA65CC3A8719F8C448025C9F4A51B980A8BF456D18DF4AFB7C6BBD9C64CC6D66F824DD60C13012B42B0FBB895C4D80C15578EFeCx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36CECB60AFC7E9B8EA804C0B29A19B682FC5E5888F04A7FB2DC8E70BB7B334CAFB12523FF62EA09E3E20B3A03ND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12</cp:revision>
  <cp:lastPrinted>2019-10-17T08:06:00Z</cp:lastPrinted>
  <dcterms:created xsi:type="dcterms:W3CDTF">2019-09-18T07:51:00Z</dcterms:created>
  <dcterms:modified xsi:type="dcterms:W3CDTF">2019-10-17T08:07:00Z</dcterms:modified>
</cp:coreProperties>
</file>