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90" w:rsidRDefault="00490890">
      <w:pPr>
        <w:spacing w:line="276" w:lineRule="auto"/>
        <w:jc w:val="center"/>
        <w:rPr>
          <w:sz w:val="28"/>
          <w:szCs w:val="28"/>
        </w:rPr>
      </w:pPr>
    </w:p>
    <w:p w:rsidR="00490890" w:rsidRDefault="00364A5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 обоснование </w:t>
      </w:r>
    </w:p>
    <w:p w:rsidR="00490890" w:rsidRDefault="00364A5C">
      <w:pPr>
        <w:spacing w:line="276" w:lineRule="auto"/>
        <w:jc w:val="center"/>
      </w:pPr>
      <w:r>
        <w:rPr>
          <w:sz w:val="28"/>
          <w:szCs w:val="28"/>
        </w:rPr>
        <w:t>к проекту распоряжения Администрации Курской области</w:t>
      </w:r>
      <w:r>
        <w:rPr>
          <w:sz w:val="28"/>
          <w:szCs w:val="28"/>
        </w:rPr>
        <w:br/>
        <w:t>«</w:t>
      </w:r>
      <w:r>
        <w:rPr>
          <w:rFonts w:eastAsia="Arial Unicode MS"/>
          <w:sz w:val="28"/>
          <w:szCs w:val="28"/>
        </w:rPr>
        <w:t xml:space="preserve">О региональном реестре одаренных детей» </w:t>
      </w:r>
    </w:p>
    <w:p w:rsidR="00490890" w:rsidRDefault="00490890">
      <w:pPr>
        <w:overflowPunct/>
        <w:spacing w:line="276" w:lineRule="auto"/>
        <w:jc w:val="both"/>
        <w:textAlignment w:val="auto"/>
        <w:rPr>
          <w:rFonts w:eastAsia="Arial Unicode MS"/>
          <w:sz w:val="28"/>
          <w:szCs w:val="28"/>
        </w:rPr>
      </w:pPr>
    </w:p>
    <w:p w:rsidR="00051E58" w:rsidRPr="002C2101" w:rsidRDefault="00364A5C" w:rsidP="00051E58">
      <w:pPr>
        <w:tabs>
          <w:tab w:val="left" w:pos="735"/>
        </w:tabs>
        <w:suppressAutoHyphens/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распоряжения Администрации Курской области</w:t>
      </w:r>
      <w:r>
        <w:rPr>
          <w:sz w:val="28"/>
          <w:szCs w:val="28"/>
        </w:rPr>
        <w:br/>
        <w:t>«</w:t>
      </w:r>
      <w:r>
        <w:rPr>
          <w:rFonts w:eastAsia="Arial Unicode MS"/>
          <w:sz w:val="28"/>
          <w:szCs w:val="28"/>
        </w:rPr>
        <w:t xml:space="preserve">О региональном реестре одаренных детей» разработан 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Российской Федерации от 17.11.2015</w:t>
      </w:r>
      <w:r>
        <w:rPr>
          <w:sz w:val="28"/>
          <w:szCs w:val="28"/>
        </w:rPr>
        <w:br/>
        <w:t>№ 1239, постановлением Админ</w:t>
      </w:r>
      <w:r>
        <w:rPr>
          <w:sz w:val="28"/>
          <w:szCs w:val="28"/>
        </w:rPr>
        <w:t>истрации Курской области от 29.10.</w:t>
      </w:r>
      <w:r>
        <w:rPr>
          <w:sz w:val="28"/>
          <w:szCs w:val="28"/>
        </w:rPr>
        <w:t>2018 № 853-па «О реализации мероприятий по созданию и функционированию в Курской области регионального центра выявления и поддержки одаренных детей»</w:t>
      </w:r>
      <w:r>
        <w:rPr>
          <w:sz w:val="28"/>
          <w:szCs w:val="28"/>
        </w:rPr>
        <w:br/>
        <w:t>(с изменениями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дополнениями)</w:t>
      </w:r>
      <w:r>
        <w:rPr>
          <w:rFonts w:eastAsiaTheme="minorHAnsi"/>
          <w:sz w:val="28"/>
          <w:szCs w:val="28"/>
          <w:lang w:eastAsia="en-US"/>
        </w:rPr>
        <w:t xml:space="preserve"> в целях </w:t>
      </w:r>
      <w:r w:rsidR="00051E58" w:rsidRPr="002C2101">
        <w:rPr>
          <w:color w:val="000000"/>
          <w:sz w:val="28"/>
          <w:szCs w:val="28"/>
        </w:rPr>
        <w:t>формирования регионального реестра для выявления, сопровождения, поддержки и мониторинга дальнейшего развития детей, являющихся победителями и призерами мероприятий, входящих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</w:t>
      </w:r>
      <w:proofErr w:type="gramEnd"/>
      <w:r w:rsidR="00051E58" w:rsidRPr="002C2101">
        <w:rPr>
          <w:color w:val="000000"/>
          <w:sz w:val="28"/>
          <w:szCs w:val="28"/>
        </w:rPr>
        <w:t xml:space="preserve"> научных знаний, творческих и спортивных достижений на текущий учебный год, утверждаемый Министерством просвещения Российской Федерации, и утверждаемый комитетом образования и науки Курской области</w:t>
      </w:r>
      <w:r w:rsidR="00051E58" w:rsidRPr="002C2101">
        <w:rPr>
          <w:rFonts w:eastAsia="Calibri"/>
          <w:color w:val="000000"/>
          <w:sz w:val="28"/>
          <w:szCs w:val="28"/>
          <w:lang w:eastAsia="en-US"/>
        </w:rPr>
        <w:t xml:space="preserve"> (далее — Региональный перечень мероприятий).</w:t>
      </w:r>
    </w:p>
    <w:p w:rsidR="00490890" w:rsidRDefault="00364A5C" w:rsidP="00051E58">
      <w:pPr>
        <w:spacing w:line="276" w:lineRule="auto"/>
        <w:ind w:firstLine="851"/>
        <w:jc w:val="both"/>
      </w:pPr>
      <w:r>
        <w:rPr>
          <w:rFonts w:eastAsia="Arial Unicode MS"/>
          <w:sz w:val="28"/>
          <w:szCs w:val="28"/>
        </w:rPr>
        <w:t xml:space="preserve">Проект предусматривает утверждение </w:t>
      </w:r>
      <w:r>
        <w:rPr>
          <w:rFonts w:eastAsia="Arial Unicode MS"/>
          <w:color w:val="2D2D2D"/>
          <w:sz w:val="28"/>
          <w:szCs w:val="28"/>
        </w:rPr>
        <w:t>порядка формирования и ведения регионального реестра одаренных детей (далее — Региональный реестр)</w:t>
      </w:r>
      <w:r>
        <w:rPr>
          <w:rFonts w:eastAsia="Arial Unicode MS"/>
          <w:sz w:val="28"/>
          <w:szCs w:val="28"/>
        </w:rPr>
        <w:t xml:space="preserve"> согласно приложению</w:t>
      </w:r>
      <w:r>
        <w:rPr>
          <w:rFonts w:eastAsia="Arial Unicode MS"/>
          <w:sz w:val="28"/>
          <w:szCs w:val="28"/>
        </w:rPr>
        <w:t xml:space="preserve"> и назначение </w:t>
      </w:r>
      <w:r>
        <w:rPr>
          <w:rFonts w:eastAsia="Arial Unicode MS"/>
          <w:color w:val="2D2D2D"/>
          <w:sz w:val="28"/>
          <w:szCs w:val="28"/>
        </w:rPr>
        <w:t>регионального центра выявления и поддержки одаренных детей «Успех» - структурного подразделение ОБОУ «Лицей-интернат № 1» г. Курска оператором, ответственным за формирование и ведение Регионального реестра.</w:t>
      </w:r>
    </w:p>
    <w:p w:rsidR="00490890" w:rsidRDefault="00364A5C">
      <w:pPr>
        <w:spacing w:line="276" w:lineRule="auto"/>
        <w:ind w:firstLine="851"/>
        <w:jc w:val="both"/>
      </w:pPr>
      <w:r>
        <w:rPr>
          <w:sz w:val="28"/>
          <w:szCs w:val="28"/>
        </w:rPr>
        <w:t>Принятие данного проекта не потребу</w:t>
      </w:r>
      <w:r>
        <w:rPr>
          <w:sz w:val="28"/>
          <w:szCs w:val="28"/>
        </w:rPr>
        <w:t>ет выделение дополнительных финансовых средств из областного бюджета.</w:t>
      </w:r>
    </w:p>
    <w:p w:rsidR="00490890" w:rsidRDefault="00490890">
      <w:pPr>
        <w:spacing w:line="276" w:lineRule="auto"/>
        <w:ind w:firstLine="851"/>
        <w:jc w:val="both"/>
        <w:rPr>
          <w:sz w:val="28"/>
          <w:szCs w:val="28"/>
        </w:rPr>
      </w:pPr>
    </w:p>
    <w:p w:rsidR="00490890" w:rsidRDefault="00490890">
      <w:pPr>
        <w:spacing w:line="276" w:lineRule="auto"/>
        <w:ind w:firstLine="851"/>
        <w:jc w:val="both"/>
        <w:rPr>
          <w:sz w:val="28"/>
          <w:szCs w:val="28"/>
        </w:rPr>
      </w:pPr>
    </w:p>
    <w:p w:rsidR="00490890" w:rsidRDefault="00490890">
      <w:pPr>
        <w:spacing w:line="276" w:lineRule="auto"/>
        <w:ind w:firstLine="851"/>
        <w:jc w:val="both"/>
        <w:rPr>
          <w:sz w:val="28"/>
          <w:szCs w:val="28"/>
        </w:rPr>
      </w:pPr>
    </w:p>
    <w:p w:rsidR="00490890" w:rsidRDefault="00364A5C">
      <w:pPr>
        <w:suppressAutoHyphens/>
        <w:spacing w:line="276" w:lineRule="auto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комитета</w:t>
      </w:r>
    </w:p>
    <w:p w:rsidR="00490890" w:rsidRDefault="00364A5C">
      <w:pPr>
        <w:suppressAutoHyphens/>
        <w:spacing w:line="276" w:lineRule="auto"/>
        <w:jc w:val="both"/>
      </w:pPr>
      <w:r>
        <w:rPr>
          <w:sz w:val="28"/>
          <w:szCs w:val="28"/>
        </w:rPr>
        <w:t>образования и науки 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sz w:val="28"/>
          <w:szCs w:val="28"/>
        </w:rPr>
        <w:t>А.Ф. Уколов</w:t>
      </w:r>
    </w:p>
    <w:sectPr w:rsidR="00490890">
      <w:pgSz w:w="11906" w:h="16838"/>
      <w:pgMar w:top="1134" w:right="742" w:bottom="1134" w:left="118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90"/>
    <w:rsid w:val="00051E58"/>
    <w:rsid w:val="00364A5C"/>
    <w:rsid w:val="0049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B9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B9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Чемонина</dc:creator>
  <dc:description/>
  <cp:lastModifiedBy>Татьяна Сергеевна Чемонина</cp:lastModifiedBy>
  <cp:revision>13</cp:revision>
  <cp:lastPrinted>2020-01-13T11:32:00Z</cp:lastPrinted>
  <dcterms:created xsi:type="dcterms:W3CDTF">2018-10-24T06:53:00Z</dcterms:created>
  <dcterms:modified xsi:type="dcterms:W3CDTF">2020-01-27T13:37:00Z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