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49" w:rsidRPr="0098273E" w:rsidRDefault="00084049" w:rsidP="00084049">
      <w:pPr>
        <w:pStyle w:val="a5"/>
        <w:jc w:val="center"/>
        <w:rPr>
          <w:b/>
        </w:rPr>
      </w:pPr>
      <w:r w:rsidRPr="0098273E">
        <w:rPr>
          <w:b/>
        </w:rPr>
        <w:t>Финансово-экономическое обоснование</w:t>
      </w:r>
    </w:p>
    <w:p w:rsidR="00084049" w:rsidRPr="0098273E" w:rsidRDefault="00084049" w:rsidP="00084049">
      <w:pPr>
        <w:pStyle w:val="a5"/>
        <w:jc w:val="center"/>
        <w:rPr>
          <w:b/>
        </w:rPr>
      </w:pPr>
      <w:r w:rsidRPr="0098273E">
        <w:rPr>
          <w:rFonts w:cs="Times New Roman"/>
          <w:b/>
        </w:rPr>
        <w:t>к проекту постановления Администрации Курской области «О внесении изменений в государственную программу Курской области  «Содействие занятости населения в Курской области»</w:t>
      </w:r>
    </w:p>
    <w:p w:rsidR="0092412D" w:rsidRPr="000F53A2" w:rsidRDefault="0092412D" w:rsidP="006A645B">
      <w:pPr>
        <w:jc w:val="both"/>
        <w:rPr>
          <w:rFonts w:cs="Times New Roman"/>
        </w:rPr>
      </w:pPr>
    </w:p>
    <w:p w:rsidR="00FB4BA3" w:rsidRPr="0035292E" w:rsidRDefault="00FB4BA3" w:rsidP="00FB4BA3">
      <w:pPr>
        <w:ind w:firstLine="708"/>
        <w:jc w:val="both"/>
      </w:pPr>
      <w:proofErr w:type="gramStart"/>
      <w:r w:rsidRPr="0035292E">
        <w:t>Проект постановления Администрации Курской области «О внесении изменений в государственную программу Курской области «Содействие занятости населения в Курской области» разработан с целью приведения нормативного правового акта в соответствие с</w:t>
      </w:r>
      <w:r w:rsidRPr="0035292E">
        <w:rPr>
          <w:color w:val="000000"/>
        </w:rPr>
        <w:t xml:space="preserve"> Типовой программой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Минтруда России  № 804н,  </w:t>
      </w:r>
      <w:proofErr w:type="spellStart"/>
      <w:r w:rsidRPr="0035292E">
        <w:rPr>
          <w:color w:val="000000"/>
        </w:rPr>
        <w:t>Минпросвещения</w:t>
      </w:r>
      <w:proofErr w:type="spellEnd"/>
      <w:r w:rsidRPr="0035292E">
        <w:rPr>
          <w:color w:val="000000"/>
        </w:rPr>
        <w:t xml:space="preserve"> России  № 299, </w:t>
      </w:r>
      <w:proofErr w:type="spellStart"/>
      <w:r w:rsidRPr="0035292E">
        <w:rPr>
          <w:color w:val="000000"/>
        </w:rPr>
        <w:t>Минобрнауки</w:t>
      </w:r>
      <w:proofErr w:type="spellEnd"/>
      <w:r w:rsidRPr="0035292E">
        <w:rPr>
          <w:color w:val="000000"/>
        </w:rPr>
        <w:t xml:space="preserve"> России № 1154 от 14.12.2018</w:t>
      </w:r>
      <w:r w:rsidR="004745E4" w:rsidRPr="0035292E">
        <w:rPr>
          <w:color w:val="000000"/>
        </w:rPr>
        <w:t>, а также</w:t>
      </w:r>
      <w:proofErr w:type="gramEnd"/>
      <w:r w:rsidR="004745E4" w:rsidRPr="0035292E">
        <w:rPr>
          <w:color w:val="000000"/>
        </w:rPr>
        <w:t xml:space="preserve"> </w:t>
      </w:r>
      <w:r w:rsidR="004745E4" w:rsidRPr="0035292E">
        <w:t>с Типовой государственной программой субъекта Российской Федерации (подпрограммой государственной программы) по улучшению условий и охраны труда.</w:t>
      </w:r>
    </w:p>
    <w:p w:rsidR="004B046F" w:rsidRDefault="003536BA" w:rsidP="00EF7F09">
      <w:pPr>
        <w:pStyle w:val="a5"/>
        <w:ind w:firstLine="709"/>
        <w:jc w:val="both"/>
      </w:pPr>
      <w:r>
        <w:t xml:space="preserve">Кроме того, </w:t>
      </w:r>
      <w:r w:rsidR="004B046F">
        <w:t>вносятся следующие изменения:</w:t>
      </w:r>
    </w:p>
    <w:p w:rsidR="0050747E" w:rsidRDefault="0050747E" w:rsidP="004B046F">
      <w:pPr>
        <w:pStyle w:val="a5"/>
        <w:ind w:firstLine="709"/>
        <w:jc w:val="both"/>
        <w:rPr>
          <w:i/>
        </w:rPr>
      </w:pPr>
      <w:r w:rsidRPr="0050747E">
        <w:rPr>
          <w:i/>
        </w:rPr>
        <w:t>Подпрограммы 2 «Развитие институтов рынка труда»</w:t>
      </w:r>
    </w:p>
    <w:p w:rsidR="0003442C" w:rsidRDefault="004B046F" w:rsidP="0050747E">
      <w:pPr>
        <w:pStyle w:val="a5"/>
        <w:ind w:firstLine="708"/>
        <w:jc w:val="both"/>
      </w:pPr>
      <w:r>
        <w:t>В</w:t>
      </w:r>
      <w:r w:rsidR="007D1BAA">
        <w:t xml:space="preserve"> рамках </w:t>
      </w:r>
      <w:r>
        <w:t xml:space="preserve">основного мероприятия </w:t>
      </w:r>
      <w:r w:rsidR="0050747E">
        <w:t xml:space="preserve">2.2. </w:t>
      </w:r>
      <w:r w:rsidR="0050747E" w:rsidRPr="004B046F">
        <w:t>«Развитие социального партнерства»</w:t>
      </w:r>
      <w:r w:rsidR="0050747E">
        <w:t xml:space="preserve"> </w:t>
      </w:r>
      <w:r w:rsidR="00EF7F09">
        <w:t xml:space="preserve">осуществляются мероприятия по </w:t>
      </w:r>
      <w:r w:rsidR="00EF7F09" w:rsidRPr="005B59FE">
        <w:t>совершенствовани</w:t>
      </w:r>
      <w:r w:rsidR="00EF7F09">
        <w:t>ю</w:t>
      </w:r>
      <w:r w:rsidR="00EF7F09" w:rsidRPr="005B59FE">
        <w:t xml:space="preserve"> системы оплаты труда работников государственных уч</w:t>
      </w:r>
      <w:r w:rsidR="00EF7F09">
        <w:t xml:space="preserve">реждений, </w:t>
      </w:r>
      <w:r w:rsidR="00EF7F09" w:rsidRPr="005B59FE">
        <w:t>урегулировани</w:t>
      </w:r>
      <w:r w:rsidR="00EF7F09">
        <w:t>ю</w:t>
      </w:r>
      <w:r w:rsidR="00EF7F09" w:rsidRPr="005B59FE">
        <w:t xml:space="preserve"> коллективных трудовых споров</w:t>
      </w:r>
      <w:r w:rsidR="00EF7F09">
        <w:t xml:space="preserve"> на всех этапах их рассмотрения, </w:t>
      </w:r>
      <w:r w:rsidR="00EF7F09" w:rsidRPr="005B59FE">
        <w:t>проведени</w:t>
      </w:r>
      <w:r w:rsidR="00EF7F09">
        <w:t>ю</w:t>
      </w:r>
      <w:r w:rsidR="00EF7F09" w:rsidRPr="005B59FE">
        <w:t xml:space="preserve"> уведомительной регистрации коллективных договоров</w:t>
      </w:r>
      <w:r w:rsidR="00EF7F09">
        <w:t xml:space="preserve">. </w:t>
      </w:r>
    </w:p>
    <w:p w:rsidR="00EF7F09" w:rsidRPr="008002D3" w:rsidRDefault="0003442C" w:rsidP="00EF7F09">
      <w:pPr>
        <w:pStyle w:val="a5"/>
        <w:ind w:firstLine="709"/>
        <w:jc w:val="both"/>
        <w:rPr>
          <w:szCs w:val="2"/>
        </w:rPr>
      </w:pPr>
      <w:r w:rsidRPr="008002D3">
        <w:t>Одним из ц</w:t>
      </w:r>
      <w:r w:rsidR="00EF7F09" w:rsidRPr="008002D3">
        <w:t>елевы</w:t>
      </w:r>
      <w:r w:rsidRPr="008002D3">
        <w:t>х</w:t>
      </w:r>
      <w:r w:rsidR="00EF7F09" w:rsidRPr="008002D3">
        <w:t xml:space="preserve"> </w:t>
      </w:r>
      <w:r w:rsidRPr="008002D3">
        <w:t>показателей (</w:t>
      </w:r>
      <w:r w:rsidR="00EF7F09" w:rsidRPr="008002D3">
        <w:t>индикаторо</w:t>
      </w:r>
      <w:r w:rsidRPr="008002D3">
        <w:t>в)</w:t>
      </w:r>
      <w:r w:rsidR="00EF7F09" w:rsidRPr="008002D3">
        <w:t xml:space="preserve"> данного основного меропр</w:t>
      </w:r>
      <w:r w:rsidRPr="008002D3">
        <w:t>ия</w:t>
      </w:r>
      <w:r w:rsidR="00EF7F09" w:rsidRPr="008002D3">
        <w:t>тия</w:t>
      </w:r>
      <w:r w:rsidRPr="008002D3">
        <w:t xml:space="preserve"> </w:t>
      </w:r>
      <w:r w:rsidR="0035292E" w:rsidRPr="008002D3">
        <w:t>является</w:t>
      </w:r>
      <w:r w:rsidRPr="008002D3">
        <w:t xml:space="preserve"> «Уровень выполнения </w:t>
      </w:r>
      <w:r w:rsidRPr="008002D3">
        <w:rPr>
          <w:szCs w:val="2"/>
        </w:rPr>
        <w:t>обязательств Администрации Курской области по реализации регионального трехстороннего соглашения».</w:t>
      </w:r>
    </w:p>
    <w:p w:rsidR="0003442C" w:rsidRPr="008002D3" w:rsidRDefault="0003442C" w:rsidP="00EF7F09">
      <w:pPr>
        <w:pStyle w:val="a5"/>
        <w:ind w:firstLine="709"/>
        <w:jc w:val="both"/>
        <w:rPr>
          <w:szCs w:val="2"/>
        </w:rPr>
      </w:pPr>
      <w:r w:rsidRPr="008002D3">
        <w:rPr>
          <w:szCs w:val="2"/>
        </w:rPr>
        <w:t>Качество выполнения обязательств Администрации Курской области, профсоюзами и работодателями по реализации регионального трехстороннего соглашения находится в прямой зависимости от ежегодного планомерного роста уровня реальной среднемесячной заработной платы и снижения уровня бедности.</w:t>
      </w:r>
    </w:p>
    <w:p w:rsidR="0003442C" w:rsidRPr="008002D3" w:rsidRDefault="0035292E" w:rsidP="00EF7F09">
      <w:pPr>
        <w:pStyle w:val="a5"/>
        <w:ind w:firstLine="709"/>
        <w:jc w:val="both"/>
        <w:rPr>
          <w:szCs w:val="2"/>
        </w:rPr>
      </w:pPr>
      <w:r w:rsidRPr="008002D3">
        <w:rPr>
          <w:szCs w:val="2"/>
        </w:rPr>
        <w:t xml:space="preserve">В результате вышеизложенного показатель </w:t>
      </w:r>
      <w:r w:rsidRPr="008002D3">
        <w:t xml:space="preserve">«Уровень выполнения </w:t>
      </w:r>
      <w:r w:rsidRPr="008002D3">
        <w:rPr>
          <w:szCs w:val="2"/>
        </w:rPr>
        <w:t xml:space="preserve">обязательств Администрации Курской области по реализации регионального трехстороннего соглашения» необходимо </w:t>
      </w:r>
      <w:proofErr w:type="gramStart"/>
      <w:r w:rsidRPr="008002D3">
        <w:rPr>
          <w:szCs w:val="2"/>
        </w:rPr>
        <w:t>заменить на</w:t>
      </w:r>
      <w:proofErr w:type="gramEnd"/>
      <w:r w:rsidRPr="008002D3">
        <w:rPr>
          <w:szCs w:val="2"/>
        </w:rPr>
        <w:t xml:space="preserve"> следующие показатели:</w:t>
      </w:r>
    </w:p>
    <w:p w:rsidR="0035292E" w:rsidRPr="008002D3" w:rsidRDefault="0035292E" w:rsidP="00EF7F09">
      <w:pPr>
        <w:pStyle w:val="a5"/>
        <w:ind w:firstLine="709"/>
        <w:jc w:val="both"/>
        <w:rPr>
          <w:szCs w:val="2"/>
        </w:rPr>
      </w:pPr>
      <w:r w:rsidRPr="008002D3">
        <w:rPr>
          <w:szCs w:val="2"/>
        </w:rPr>
        <w:t>«уровня реальной среднемесячной заработной платы»;</w:t>
      </w:r>
    </w:p>
    <w:p w:rsidR="0003442C" w:rsidRDefault="0035292E" w:rsidP="00EF7F09">
      <w:pPr>
        <w:pStyle w:val="a5"/>
        <w:ind w:firstLine="709"/>
        <w:jc w:val="both"/>
        <w:rPr>
          <w:szCs w:val="2"/>
        </w:rPr>
      </w:pPr>
      <w:r w:rsidRPr="008002D3">
        <w:rPr>
          <w:szCs w:val="2"/>
        </w:rPr>
        <w:t>«снижения уровня бедности».</w:t>
      </w:r>
    </w:p>
    <w:p w:rsidR="00C46FF0" w:rsidRPr="008002D3" w:rsidRDefault="00626920" w:rsidP="00EF7F09">
      <w:pPr>
        <w:pStyle w:val="a5"/>
        <w:ind w:firstLine="709"/>
        <w:jc w:val="both"/>
        <w:rPr>
          <w:szCs w:val="2"/>
        </w:rPr>
      </w:pPr>
      <w:r>
        <w:t>П</w:t>
      </w:r>
      <w:r w:rsidR="00C46FF0">
        <w:t>оказатель (индикатор) «Доля коллективных договоров организаций, прошедших уведомительную регистрацию, от общего числа заключенных коллективных договоров»</w:t>
      </w:r>
      <w:r>
        <w:t xml:space="preserve"> не обеспечивает прогресс достижения целей и решения задач подпрограммы, отсутствует желаемая тенденция изменения значения показателя. В связи с чем, есть необходимость в замене данного показателя на показатель «Доля коллективных договоров и соглашений организаций, в которых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от общего числа коллективных договоров, поступивших на уведомительную регистрацию</w:t>
      </w:r>
      <w:r w:rsidR="004F1F47">
        <w:t>».</w:t>
      </w:r>
    </w:p>
    <w:p w:rsidR="00650669" w:rsidRDefault="001E19CE" w:rsidP="0050747E">
      <w:pPr>
        <w:pStyle w:val="a5"/>
        <w:ind w:firstLine="708"/>
        <w:jc w:val="both"/>
        <w:rPr>
          <w:color w:val="FF0000"/>
          <w:szCs w:val="2"/>
        </w:rPr>
      </w:pPr>
      <w:hyperlink r:id="rId5" w:history="1">
        <w:r w:rsidR="0050747E" w:rsidRPr="008002D3">
          <w:rPr>
            <w:i/>
          </w:rPr>
          <w:t>Подпрограмма 3</w:t>
        </w:r>
      </w:hyperlink>
      <w:r w:rsidR="0050747E" w:rsidRPr="008002D3">
        <w:rPr>
          <w:i/>
        </w:rPr>
        <w:t xml:space="preserve"> «Обеспечение реализации государственной программы Курской области «Содействие занятости населения в Курской области» </w:t>
      </w:r>
      <w:r w:rsidR="0050747E" w:rsidRPr="008002D3">
        <w:t xml:space="preserve">                               </w:t>
      </w:r>
      <w:r w:rsidR="0030581D" w:rsidRPr="008002D3">
        <w:rPr>
          <w:szCs w:val="2"/>
        </w:rPr>
        <w:t>П</w:t>
      </w:r>
      <w:r w:rsidR="00650669" w:rsidRPr="008002D3">
        <w:rPr>
          <w:szCs w:val="2"/>
        </w:rPr>
        <w:t>оказател</w:t>
      </w:r>
      <w:r w:rsidR="0030581D" w:rsidRPr="008002D3">
        <w:rPr>
          <w:szCs w:val="2"/>
        </w:rPr>
        <w:t>ь</w:t>
      </w:r>
      <w:r w:rsidR="00650669" w:rsidRPr="008002D3">
        <w:rPr>
          <w:szCs w:val="2"/>
        </w:rPr>
        <w:t xml:space="preserve"> (индикатор) </w:t>
      </w:r>
      <w:r w:rsidR="0030581D" w:rsidRPr="008002D3">
        <w:t xml:space="preserve">«Количество проведенных комитетом по труду и занятости населения Курской области контрольных мероприятий» </w:t>
      </w:r>
      <w:r w:rsidR="0050747E" w:rsidRPr="008002D3">
        <w:t>п</w:t>
      </w:r>
      <w:r w:rsidR="0050747E">
        <w:t xml:space="preserve">одпрограммы 3 </w:t>
      </w:r>
      <w:r w:rsidR="00507B2F">
        <w:t xml:space="preserve">исключить, так как не обеспечивает прогресс достижения целей и решения задач </w:t>
      </w:r>
      <w:r w:rsidR="00626920">
        <w:t>под</w:t>
      </w:r>
      <w:r w:rsidR="00507B2F">
        <w:t xml:space="preserve">программы. Наличие или отсутствие нарушений, выявленных в ходе проверки, не сказывается на качестве и сроках выполнения комитетом по труду и занятости населения Курской области и подведомственными областными казенными учреждениями функций в реализации </w:t>
      </w:r>
      <w:hyperlink r:id="rId6" w:history="1">
        <w:r w:rsidR="00507B2F">
          <w:t>подпрограммы</w:t>
        </w:r>
        <w:r w:rsidR="00507B2F" w:rsidRPr="000801FC">
          <w:t xml:space="preserve"> 3</w:t>
        </w:r>
      </w:hyperlink>
      <w:r w:rsidR="00507B2F" w:rsidRPr="000801FC">
        <w:t xml:space="preserve"> </w:t>
      </w:r>
      <w:r w:rsidR="00507B2F">
        <w:t>и государственной программы в целом.</w:t>
      </w:r>
    </w:p>
    <w:p w:rsidR="0050747E" w:rsidRPr="0050747E" w:rsidRDefault="0050747E" w:rsidP="0050747E">
      <w:pPr>
        <w:pStyle w:val="a5"/>
        <w:ind w:firstLine="709"/>
        <w:jc w:val="both"/>
        <w:rPr>
          <w:i/>
        </w:rPr>
      </w:pPr>
      <w:r w:rsidRPr="0050747E">
        <w:rPr>
          <w:i/>
        </w:rPr>
        <w:t xml:space="preserve">Подпрограмма 4 «Сопровождение молодых инвалидов при их трудоустройстве»  </w:t>
      </w:r>
    </w:p>
    <w:p w:rsidR="0047581B" w:rsidRPr="004B046F" w:rsidRDefault="00FB48F0" w:rsidP="0047581B">
      <w:pPr>
        <w:pStyle w:val="a5"/>
        <w:ind w:firstLine="709"/>
        <w:jc w:val="both"/>
      </w:pPr>
      <w:proofErr w:type="gramStart"/>
      <w:r w:rsidRPr="004B046F">
        <w:t xml:space="preserve">В целях распределения полномочия в части реализации мероприятий, направленных на сопровождение инвалидов молодого возраста при получении ими образования и по сопровождению инвалидов молодого возраста при трудоустройстве (пункт 26 раздела </w:t>
      </w:r>
      <w:r w:rsidRPr="004B046F">
        <w:rPr>
          <w:lang w:val="en-US"/>
        </w:rPr>
        <w:t>VIII</w:t>
      </w:r>
      <w:r w:rsidRPr="004B046F">
        <w:t xml:space="preserve">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от 14.12.2018 Минтруда России №  804н,  </w:t>
      </w:r>
      <w:proofErr w:type="spellStart"/>
      <w:r w:rsidRPr="004B046F">
        <w:t>Минпросвещения</w:t>
      </w:r>
      <w:proofErr w:type="spellEnd"/>
      <w:r w:rsidRPr="004B046F">
        <w:t xml:space="preserve"> России № 299, </w:t>
      </w:r>
      <w:proofErr w:type="spellStart"/>
      <w:r w:rsidRPr="004B046F">
        <w:t>Минобрнауки</w:t>
      </w:r>
      <w:proofErr w:type="spellEnd"/>
      <w:r w:rsidRPr="004B046F">
        <w:t xml:space="preserve"> России № 1154)</w:t>
      </w:r>
      <w:r w:rsidR="0047581B" w:rsidRPr="004B046F">
        <w:t xml:space="preserve"> показатели</w:t>
      </w:r>
      <w:proofErr w:type="gramEnd"/>
      <w:r w:rsidR="0047581B" w:rsidRPr="004B046F">
        <w:t xml:space="preserve"> (индикаторы) за выполнение которых, отвечает комитет образования и науки Курской области будут исключены из подпрограммы 4.  </w:t>
      </w:r>
    </w:p>
    <w:p w:rsidR="0015767B" w:rsidRDefault="0015767B" w:rsidP="0015767B">
      <w:pPr>
        <w:ind w:firstLine="709"/>
        <w:jc w:val="both"/>
      </w:pPr>
      <w:r w:rsidRPr="00DC7D50">
        <w:t>Принятие и реализация настоящего проекта постановления Администрации Курской области</w:t>
      </w:r>
      <w:r>
        <w:t xml:space="preserve"> не</w:t>
      </w:r>
      <w:r w:rsidRPr="00DC7D50">
        <w:t xml:space="preserve"> потребуют выделения дополнительных средств </w:t>
      </w:r>
      <w:r>
        <w:t xml:space="preserve">из </w:t>
      </w:r>
      <w:r w:rsidRPr="00DC7D50">
        <w:t>областного</w:t>
      </w:r>
      <w:r>
        <w:t xml:space="preserve"> бюджета</w:t>
      </w:r>
      <w:r w:rsidRPr="00DC7D50">
        <w:t>.</w:t>
      </w:r>
    </w:p>
    <w:p w:rsidR="00BB2CA8" w:rsidRDefault="00BB2CA8" w:rsidP="000F53A2">
      <w:pPr>
        <w:pStyle w:val="a5"/>
      </w:pPr>
    </w:p>
    <w:p w:rsidR="009E0332" w:rsidRDefault="009E0332" w:rsidP="000F53A2">
      <w:pPr>
        <w:pStyle w:val="a5"/>
      </w:pPr>
    </w:p>
    <w:p w:rsidR="00150365" w:rsidRPr="000F53A2" w:rsidRDefault="00150365" w:rsidP="000F53A2">
      <w:pPr>
        <w:pStyle w:val="a5"/>
      </w:pPr>
    </w:p>
    <w:p w:rsidR="00880EE1" w:rsidRDefault="00BB2CA8" w:rsidP="000F53A2">
      <w:pPr>
        <w:pStyle w:val="a5"/>
      </w:pPr>
      <w:r>
        <w:t>П</w:t>
      </w:r>
      <w:r w:rsidR="000F53A2">
        <w:t>редседател</w:t>
      </w:r>
      <w:r>
        <w:t>ь</w:t>
      </w:r>
      <w:r w:rsidR="000F53A2">
        <w:t xml:space="preserve"> комитета</w:t>
      </w:r>
    </w:p>
    <w:p w:rsidR="00880EE1" w:rsidRDefault="00880EE1" w:rsidP="000F53A2">
      <w:pPr>
        <w:pStyle w:val="a5"/>
      </w:pPr>
      <w:r>
        <w:t>по труду и занятости населения</w:t>
      </w:r>
    </w:p>
    <w:p w:rsidR="0092412D" w:rsidRPr="000F53A2" w:rsidRDefault="00880EE1" w:rsidP="000F53A2">
      <w:pPr>
        <w:pStyle w:val="a5"/>
      </w:pPr>
      <w:r>
        <w:t xml:space="preserve">Курской области                    </w:t>
      </w:r>
      <w:r w:rsidR="00B61F86" w:rsidRPr="000F53A2">
        <w:t xml:space="preserve">             </w:t>
      </w:r>
      <w:r w:rsidR="003747AB" w:rsidRPr="000F53A2">
        <w:t xml:space="preserve">                           </w:t>
      </w:r>
      <w:r w:rsidR="000F53A2">
        <w:t xml:space="preserve">              </w:t>
      </w:r>
      <w:r w:rsidR="009E0332">
        <w:t xml:space="preserve">            </w:t>
      </w:r>
      <w:r w:rsidR="000F53A2">
        <w:t xml:space="preserve">  </w:t>
      </w:r>
      <w:r w:rsidR="004F634E" w:rsidRPr="000F53A2">
        <w:t>Е.В.</w:t>
      </w:r>
      <w:r w:rsidR="009E0332">
        <w:t xml:space="preserve"> </w:t>
      </w:r>
      <w:r w:rsidR="004F634E" w:rsidRPr="000F53A2">
        <w:t>Кулагина</w:t>
      </w:r>
    </w:p>
    <w:sectPr w:rsidR="0092412D" w:rsidRPr="000F53A2" w:rsidSect="007F5A7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67FB"/>
    <w:rsid w:val="000009D5"/>
    <w:rsid w:val="00026BEA"/>
    <w:rsid w:val="0003442C"/>
    <w:rsid w:val="00074722"/>
    <w:rsid w:val="00084049"/>
    <w:rsid w:val="000B1385"/>
    <w:rsid w:val="000C0E26"/>
    <w:rsid w:val="000C10B6"/>
    <w:rsid w:val="000C29E3"/>
    <w:rsid w:val="000F53A2"/>
    <w:rsid w:val="00101F30"/>
    <w:rsid w:val="00130177"/>
    <w:rsid w:val="00136371"/>
    <w:rsid w:val="00142F28"/>
    <w:rsid w:val="00150365"/>
    <w:rsid w:val="00157042"/>
    <w:rsid w:val="0015767B"/>
    <w:rsid w:val="00165283"/>
    <w:rsid w:val="001774A1"/>
    <w:rsid w:val="0019431A"/>
    <w:rsid w:val="00194587"/>
    <w:rsid w:val="001A11C2"/>
    <w:rsid w:val="001A5C06"/>
    <w:rsid w:val="001C2DFD"/>
    <w:rsid w:val="001D4490"/>
    <w:rsid w:val="001D4A59"/>
    <w:rsid w:val="001D7137"/>
    <w:rsid w:val="001D7CCE"/>
    <w:rsid w:val="001E187A"/>
    <w:rsid w:val="001E19CE"/>
    <w:rsid w:val="00203F97"/>
    <w:rsid w:val="00205D57"/>
    <w:rsid w:val="00210249"/>
    <w:rsid w:val="00261962"/>
    <w:rsid w:val="00281A4F"/>
    <w:rsid w:val="002A46C2"/>
    <w:rsid w:val="002D232B"/>
    <w:rsid w:val="0030581D"/>
    <w:rsid w:val="00311AB4"/>
    <w:rsid w:val="00324636"/>
    <w:rsid w:val="00333135"/>
    <w:rsid w:val="00342F11"/>
    <w:rsid w:val="00344B86"/>
    <w:rsid w:val="0035292E"/>
    <w:rsid w:val="003536BA"/>
    <w:rsid w:val="00364E3F"/>
    <w:rsid w:val="00373141"/>
    <w:rsid w:val="00373153"/>
    <w:rsid w:val="003747AB"/>
    <w:rsid w:val="00377A9E"/>
    <w:rsid w:val="00377D46"/>
    <w:rsid w:val="00384DDB"/>
    <w:rsid w:val="00393900"/>
    <w:rsid w:val="003C5BDD"/>
    <w:rsid w:val="00410352"/>
    <w:rsid w:val="00411EB2"/>
    <w:rsid w:val="004408C4"/>
    <w:rsid w:val="004745E4"/>
    <w:rsid w:val="0047581B"/>
    <w:rsid w:val="0048376C"/>
    <w:rsid w:val="004A1042"/>
    <w:rsid w:val="004B046F"/>
    <w:rsid w:val="004C231C"/>
    <w:rsid w:val="004C5EE9"/>
    <w:rsid w:val="004D01BD"/>
    <w:rsid w:val="004D0221"/>
    <w:rsid w:val="004F05CC"/>
    <w:rsid w:val="004F1F47"/>
    <w:rsid w:val="004F2869"/>
    <w:rsid w:val="004F634E"/>
    <w:rsid w:val="0050747E"/>
    <w:rsid w:val="00507B2F"/>
    <w:rsid w:val="00554A69"/>
    <w:rsid w:val="0055684F"/>
    <w:rsid w:val="00567FE9"/>
    <w:rsid w:val="005810FC"/>
    <w:rsid w:val="005970FC"/>
    <w:rsid w:val="005A4E21"/>
    <w:rsid w:val="005A5BF2"/>
    <w:rsid w:val="005C302D"/>
    <w:rsid w:val="005C51B6"/>
    <w:rsid w:val="005C7140"/>
    <w:rsid w:val="005F272D"/>
    <w:rsid w:val="00600F1F"/>
    <w:rsid w:val="00613C29"/>
    <w:rsid w:val="006150BC"/>
    <w:rsid w:val="00626920"/>
    <w:rsid w:val="006339EF"/>
    <w:rsid w:val="0064559E"/>
    <w:rsid w:val="00650669"/>
    <w:rsid w:val="006630AF"/>
    <w:rsid w:val="00670069"/>
    <w:rsid w:val="00687E84"/>
    <w:rsid w:val="006920D2"/>
    <w:rsid w:val="00694C75"/>
    <w:rsid w:val="006956FD"/>
    <w:rsid w:val="006A645B"/>
    <w:rsid w:val="006A6A41"/>
    <w:rsid w:val="006C6B1B"/>
    <w:rsid w:val="006D18FC"/>
    <w:rsid w:val="006E71A4"/>
    <w:rsid w:val="006F4E91"/>
    <w:rsid w:val="00702625"/>
    <w:rsid w:val="0070416A"/>
    <w:rsid w:val="007479EF"/>
    <w:rsid w:val="00751F7F"/>
    <w:rsid w:val="0078608B"/>
    <w:rsid w:val="00787667"/>
    <w:rsid w:val="007A7EF8"/>
    <w:rsid w:val="007C362D"/>
    <w:rsid w:val="007D1BAA"/>
    <w:rsid w:val="007D5E91"/>
    <w:rsid w:val="007E497D"/>
    <w:rsid w:val="007E7015"/>
    <w:rsid w:val="007F1F40"/>
    <w:rsid w:val="007F5A76"/>
    <w:rsid w:val="007F7FF7"/>
    <w:rsid w:val="008002D3"/>
    <w:rsid w:val="00832E56"/>
    <w:rsid w:val="008377A5"/>
    <w:rsid w:val="00837B97"/>
    <w:rsid w:val="00877ECD"/>
    <w:rsid w:val="00880EE1"/>
    <w:rsid w:val="008B7E7C"/>
    <w:rsid w:val="008D1A0F"/>
    <w:rsid w:val="008E01B6"/>
    <w:rsid w:val="008E48E3"/>
    <w:rsid w:val="008E5DEA"/>
    <w:rsid w:val="008E6D58"/>
    <w:rsid w:val="008F463E"/>
    <w:rsid w:val="00907F6A"/>
    <w:rsid w:val="009128DE"/>
    <w:rsid w:val="0092412D"/>
    <w:rsid w:val="009276F4"/>
    <w:rsid w:val="009322F6"/>
    <w:rsid w:val="00954C7C"/>
    <w:rsid w:val="0096377A"/>
    <w:rsid w:val="0097438E"/>
    <w:rsid w:val="00980B35"/>
    <w:rsid w:val="00994BD6"/>
    <w:rsid w:val="009A45FB"/>
    <w:rsid w:val="009A69DC"/>
    <w:rsid w:val="009B34E4"/>
    <w:rsid w:val="009B3ED3"/>
    <w:rsid w:val="009D3063"/>
    <w:rsid w:val="009D419A"/>
    <w:rsid w:val="009D599A"/>
    <w:rsid w:val="009E0332"/>
    <w:rsid w:val="00A05405"/>
    <w:rsid w:val="00A21854"/>
    <w:rsid w:val="00A30CA3"/>
    <w:rsid w:val="00A6587E"/>
    <w:rsid w:val="00A81658"/>
    <w:rsid w:val="00A86BA1"/>
    <w:rsid w:val="00AC525B"/>
    <w:rsid w:val="00AC6F37"/>
    <w:rsid w:val="00AD67FB"/>
    <w:rsid w:val="00AE2460"/>
    <w:rsid w:val="00B06E35"/>
    <w:rsid w:val="00B106A3"/>
    <w:rsid w:val="00B358C1"/>
    <w:rsid w:val="00B504D0"/>
    <w:rsid w:val="00B54E04"/>
    <w:rsid w:val="00B61F86"/>
    <w:rsid w:val="00B658E0"/>
    <w:rsid w:val="00B76E68"/>
    <w:rsid w:val="00B93D53"/>
    <w:rsid w:val="00B95663"/>
    <w:rsid w:val="00B96C2C"/>
    <w:rsid w:val="00BB2CA8"/>
    <w:rsid w:val="00BB4B23"/>
    <w:rsid w:val="00BC107F"/>
    <w:rsid w:val="00BD0B62"/>
    <w:rsid w:val="00BD1448"/>
    <w:rsid w:val="00BD44DA"/>
    <w:rsid w:val="00C013FC"/>
    <w:rsid w:val="00C122DB"/>
    <w:rsid w:val="00C14A26"/>
    <w:rsid w:val="00C36052"/>
    <w:rsid w:val="00C44B33"/>
    <w:rsid w:val="00C46FF0"/>
    <w:rsid w:val="00C63788"/>
    <w:rsid w:val="00C72420"/>
    <w:rsid w:val="00C83CDC"/>
    <w:rsid w:val="00C83E29"/>
    <w:rsid w:val="00CB6EB4"/>
    <w:rsid w:val="00CF6911"/>
    <w:rsid w:val="00D0244F"/>
    <w:rsid w:val="00D11448"/>
    <w:rsid w:val="00D11562"/>
    <w:rsid w:val="00D1351F"/>
    <w:rsid w:val="00D1605F"/>
    <w:rsid w:val="00D26445"/>
    <w:rsid w:val="00D50826"/>
    <w:rsid w:val="00D94E91"/>
    <w:rsid w:val="00DA472D"/>
    <w:rsid w:val="00DB6D61"/>
    <w:rsid w:val="00DC425C"/>
    <w:rsid w:val="00DF678C"/>
    <w:rsid w:val="00E0760C"/>
    <w:rsid w:val="00E146BA"/>
    <w:rsid w:val="00E25A53"/>
    <w:rsid w:val="00E304ED"/>
    <w:rsid w:val="00E562AB"/>
    <w:rsid w:val="00E572D5"/>
    <w:rsid w:val="00E72536"/>
    <w:rsid w:val="00E823A7"/>
    <w:rsid w:val="00E9663E"/>
    <w:rsid w:val="00EA5675"/>
    <w:rsid w:val="00EA6A91"/>
    <w:rsid w:val="00EB5A09"/>
    <w:rsid w:val="00EC1FE7"/>
    <w:rsid w:val="00ED0464"/>
    <w:rsid w:val="00ED7DA3"/>
    <w:rsid w:val="00EF7F09"/>
    <w:rsid w:val="00F41F2D"/>
    <w:rsid w:val="00F71374"/>
    <w:rsid w:val="00FA3BEA"/>
    <w:rsid w:val="00FA57C5"/>
    <w:rsid w:val="00FA6024"/>
    <w:rsid w:val="00FB3180"/>
    <w:rsid w:val="00FB48F0"/>
    <w:rsid w:val="00FB4BA3"/>
    <w:rsid w:val="00FC071F"/>
    <w:rsid w:val="00FE3932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B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57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A57C5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F53A2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F53A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customStyle="1" w:styleId="ConsPlusNormal">
    <w:name w:val="ConsPlusNormal"/>
    <w:rsid w:val="00AE2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FB4BA3"/>
    <w:rPr>
      <w:rFonts w:ascii="Times New Roman" w:eastAsia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6331D02B6B95133EF5BFE57E1FE38B26&amp;req=doc&amp;base=RLAW417&amp;n=83148&amp;dst=106409&amp;fld=134&amp;date=02.03.2020" TargetMode="External"/><Relationship Id="rId5" Type="http://schemas.openxmlformats.org/officeDocument/2006/relationships/hyperlink" Target="https://login.consultant.ru/link/?rnd=6331D02B6B95133EF5BFE57E1FE38B26&amp;req=doc&amp;base=RLAW417&amp;n=83148&amp;dst=106409&amp;fld=134&amp;date=02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05D0-D61C-47C2-9EB9-D7EAD09E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занятости Курской области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lborzosekova</dc:creator>
  <cp:lastModifiedBy>npilipchuk</cp:lastModifiedBy>
  <cp:revision>32</cp:revision>
  <cp:lastPrinted>2020-03-03T05:41:00Z</cp:lastPrinted>
  <dcterms:created xsi:type="dcterms:W3CDTF">2019-01-16T14:45:00Z</dcterms:created>
  <dcterms:modified xsi:type="dcterms:W3CDTF">2020-03-03T05:42:00Z</dcterms:modified>
</cp:coreProperties>
</file>