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44AF6" w14:paraId="568CEAF9" w14:textId="77777777" w:rsidTr="00544AF6">
        <w:tc>
          <w:tcPr>
            <w:tcW w:w="4530" w:type="dxa"/>
          </w:tcPr>
          <w:p w14:paraId="5DA4C603" w14:textId="77777777" w:rsidR="00544AF6" w:rsidRDefault="00544A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4D420D" w14:textId="77777777" w:rsidR="00544AF6" w:rsidRDefault="00544A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EBA1D9" w14:textId="77777777" w:rsidR="00544AF6" w:rsidRDefault="00544A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ACD35B" w14:textId="77777777" w:rsidR="00544AF6" w:rsidRDefault="00544A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351584" w14:textId="77777777" w:rsidR="00544AF6" w:rsidRDefault="00544A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87190F" w14:textId="77777777" w:rsidR="00544AF6" w:rsidRDefault="00544A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hideMark/>
          </w:tcPr>
          <w:p w14:paraId="26D91F74" w14:textId="77777777" w:rsidR="00544AF6" w:rsidRDefault="0054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72987829" w14:textId="77777777" w:rsidR="00544AF6" w:rsidRDefault="0054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Курской области</w:t>
            </w:r>
          </w:p>
          <w:p w14:paraId="5E46A09F" w14:textId="77777777" w:rsidR="00544AF6" w:rsidRDefault="00544A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______________2020 №____</w:t>
            </w:r>
          </w:p>
        </w:tc>
      </w:tr>
    </w:tbl>
    <w:p w14:paraId="771F2BEB" w14:textId="77777777" w:rsidR="00544AF6" w:rsidRDefault="00544AF6" w:rsidP="00544A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01E4D1EF" w14:textId="77777777" w:rsidR="00544AF6" w:rsidRDefault="00544AF6" w:rsidP="00544A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определения объема и условий предоставления из областного бюджета субсидий на иные цели бюджетным и автономным учреждениям, в отношении которых комитет строительства Курской области осуществляет функции и полномочия учредителя</w:t>
      </w:r>
    </w:p>
    <w:p w14:paraId="42565F2B" w14:textId="77777777" w:rsidR="00544AF6" w:rsidRDefault="00544AF6" w:rsidP="00544A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8DC7F3" w14:textId="77777777" w:rsidR="00544AF6" w:rsidRDefault="00544AF6" w:rsidP="0054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статьей 78.1 Бюджетного кодекса Российской Федерации и устанавливает правила определения объема и условий предоставления из областного бюджета субсидий на иные цели бюджетным и автономным учреждениям Курской области, в отношении которых комитет строительства Курской области осуществляет функции и полномочия учредителя (далее – субсидии, учреждения, учредитель). </w:t>
      </w:r>
    </w:p>
    <w:p w14:paraId="083C58CC" w14:textId="77777777" w:rsidR="00544AF6" w:rsidRDefault="00544AF6" w:rsidP="0054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Субсидии предоставляются учреждениям учредителем в пределах лимитов бюджетных обязательств, доведенных учредителю, как главному распорядителю и получателю средств областного бюджета на цели, указанные в пункте 3 настоящего Порядка.</w:t>
      </w:r>
    </w:p>
    <w:p w14:paraId="0E274156" w14:textId="77777777" w:rsidR="00544AF6" w:rsidRDefault="00544AF6" w:rsidP="0054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субсидий учреждениям осуществляется на следующие цели:</w:t>
      </w:r>
    </w:p>
    <w:p w14:paraId="13022EB3" w14:textId="77777777" w:rsidR="00544AF6" w:rsidRDefault="00544AF6" w:rsidP="0054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реализацию мероприятий, проводимых по поручениям Администрации Курской области, Губернатора Курской области, не включенных в государственное задание;</w:t>
      </w:r>
    </w:p>
    <w:p w14:paraId="55C6542E" w14:textId="77777777" w:rsidR="00544AF6" w:rsidRDefault="00544AF6" w:rsidP="0054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проведение мероприятий в области образования, не включенных в государственное задание; </w:t>
      </w:r>
    </w:p>
    <w:p w14:paraId="349849AB" w14:textId="77777777" w:rsidR="00544AF6" w:rsidRDefault="00544AF6" w:rsidP="0054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выплату государственной академической стипендии и (или) государственной социальной стипендии студентам, обучающимся по очной форме обучения, за счет средств областного бюджета; стипендии обучающимся по программам профессиональной подготовки по профессиям рабочих, должностям служащих в профессиональных образовательных организациях Курской области за счет средств областного бюджета; материальной поддержки студентам, обучающимся по программам среднего профессионального образования, в соответствии с законодательством Курской области;</w:t>
      </w:r>
    </w:p>
    <w:p w14:paraId="514F009C" w14:textId="225527F1" w:rsidR="00544AF6" w:rsidRDefault="00544AF6" w:rsidP="0054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денежную компенсацию детям-сиротам и детям, оставшимся без попечения родителей, лицам,</w:t>
      </w:r>
      <w:r w:rsidR="002A795C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 лицам,</w:t>
      </w:r>
      <w:r>
        <w:rPr>
          <w:rFonts w:ascii="Times New Roman" w:hAnsi="Times New Roman" w:cs="Times New Roman"/>
          <w:sz w:val="28"/>
          <w:szCs w:val="28"/>
        </w:rPr>
        <w:t xml:space="preserve"> потерявшим в период обучения обоих родителей или единственного родителя, на питание, приобретение мягкого инвентаря,</w:t>
      </w:r>
      <w:r w:rsidR="002A795C">
        <w:rPr>
          <w:rFonts w:ascii="Times New Roman" w:hAnsi="Times New Roman" w:cs="Times New Roman"/>
          <w:sz w:val="28"/>
          <w:szCs w:val="28"/>
        </w:rPr>
        <w:t xml:space="preserve"> комплекта </w:t>
      </w:r>
      <w:r>
        <w:rPr>
          <w:rFonts w:ascii="Times New Roman" w:hAnsi="Times New Roman" w:cs="Times New Roman"/>
          <w:sz w:val="28"/>
          <w:szCs w:val="28"/>
        </w:rPr>
        <w:t>одежды и обуви;</w:t>
      </w:r>
    </w:p>
    <w:p w14:paraId="5ED73231" w14:textId="77777777" w:rsidR="00544AF6" w:rsidRDefault="00544AF6" w:rsidP="0054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реализацию мероприятий, связанных с обеспечением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области;</w:t>
      </w:r>
    </w:p>
    <w:p w14:paraId="00AD739F" w14:textId="77777777" w:rsidR="00544AF6" w:rsidRDefault="00544AF6" w:rsidP="0054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создание базовых профессиональных образовательных организаций,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здоровья;</w:t>
      </w:r>
    </w:p>
    <w:p w14:paraId="19394ADE" w14:textId="77777777" w:rsidR="00544AF6" w:rsidRDefault="00544AF6" w:rsidP="0054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изготовление проектно-сметной документации на проведение капитального ремонта зданий и сооружений;</w:t>
      </w:r>
    </w:p>
    <w:p w14:paraId="45F9F1A7" w14:textId="77777777" w:rsidR="00544AF6" w:rsidRDefault="00544AF6" w:rsidP="0054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устройство ограждений территории учреждений;</w:t>
      </w:r>
    </w:p>
    <w:p w14:paraId="20B87231" w14:textId="77777777" w:rsidR="00544AF6" w:rsidRDefault="00544AF6" w:rsidP="0054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благоустройство территории учреждения;</w:t>
      </w:r>
    </w:p>
    <w:p w14:paraId="5F018DC7" w14:textId="2A75D32E" w:rsidR="00544AF6" w:rsidRDefault="00544AF6" w:rsidP="0054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изготовление (корректировк</w:t>
      </w:r>
      <w:r w:rsidR="002A795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научно-проектной и (или) проектной документации по сохранению объектов культурного наследия, определению предмета охраны объекта культурного наследия;</w:t>
      </w:r>
    </w:p>
    <w:p w14:paraId="59A8EC2D" w14:textId="77777777" w:rsidR="00544AF6" w:rsidRDefault="00544AF6" w:rsidP="0054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проведение государственной историко-культурной экспертизы документации на проведение работ по сохранению объектов культурного наследия;</w:t>
      </w:r>
    </w:p>
    <w:p w14:paraId="40794EDE" w14:textId="77777777" w:rsidR="00544AF6" w:rsidRDefault="00544AF6" w:rsidP="0054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реставрационный ремонт;</w:t>
      </w:r>
    </w:p>
    <w:p w14:paraId="08D3704C" w14:textId="77777777" w:rsidR="00544AF6" w:rsidRDefault="00544AF6" w:rsidP="0054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авторский надзор за проектом;</w:t>
      </w:r>
    </w:p>
    <w:p w14:paraId="3287B853" w14:textId="77777777" w:rsidR="00544AF6" w:rsidRDefault="00544AF6" w:rsidP="0054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осуществление строительного контроля при выполнении работ по капитальному ремонту здания, в том числе авторского надзора;</w:t>
      </w:r>
    </w:p>
    <w:p w14:paraId="1BB72225" w14:textId="77777777" w:rsidR="00544AF6" w:rsidRDefault="00544AF6" w:rsidP="0054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проведение проверки достоверности сметной стоимости капитального ремонта объектов капитального строительства, находящихся в государственной собственности Курской области;</w:t>
      </w:r>
    </w:p>
    <w:p w14:paraId="5BA59EAF" w14:textId="77777777" w:rsidR="00544AF6" w:rsidRDefault="00544AF6" w:rsidP="0054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государственную экспертизу проектов;</w:t>
      </w:r>
    </w:p>
    <w:p w14:paraId="7BC59715" w14:textId="77777777" w:rsidR="00544AF6" w:rsidRDefault="00544AF6" w:rsidP="0054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капитальный ремонт зданий и сооружений;</w:t>
      </w:r>
    </w:p>
    <w:p w14:paraId="6641F5F7" w14:textId="77777777" w:rsidR="00544AF6" w:rsidRDefault="00544AF6" w:rsidP="0054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приобретение учреждением основных средств, не включенных в нормативные затраты, связанные с выполнением государственного задания;</w:t>
      </w:r>
    </w:p>
    <w:p w14:paraId="0B85EFF5" w14:textId="132D7E9D" w:rsidR="00544AF6" w:rsidRDefault="00544AF6" w:rsidP="00544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проведение аттестации информационных систем и приобретение программного обеспечения (средств защиты) для обеспечения их работы, создание рабочих мест оснащенных новыми </w:t>
      </w:r>
      <w:r>
        <w:rPr>
          <w:rFonts w:ascii="Times New Roman" w:hAnsi="Times New Roman" w:cs="Times New Roman"/>
          <w:sz w:val="28"/>
          <w:szCs w:val="28"/>
          <w:lang w:val="en-US"/>
        </w:rPr>
        <w:t>BIM</w:t>
      </w:r>
      <w:r>
        <w:rPr>
          <w:rFonts w:ascii="Times New Roman" w:hAnsi="Times New Roman" w:cs="Times New Roman"/>
          <w:sz w:val="28"/>
          <w:szCs w:val="28"/>
        </w:rPr>
        <w:t>-технологиями (приобретение лицензий, оборудования, обучение).</w:t>
      </w:r>
    </w:p>
    <w:p w14:paraId="0C54B073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Результатами предоставления субсидии являются:</w:t>
      </w:r>
    </w:p>
    <w:p w14:paraId="2801EDDE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субсидии, предусмотренной подпунктом 3.1 пункта 3 Порядка, - количество проводимых мероприятий, единица измерения – штука.</w:t>
      </w:r>
    </w:p>
    <w:p w14:paraId="6D0F1910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субсидии, предусмотренной подпунктом 3.2 пункта 3 Порядка – количество проводимых мероприятий, единица измерения – штука.</w:t>
      </w:r>
    </w:p>
    <w:p w14:paraId="77417C96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субсидии, предусмотренной подпунктом 3.3 пункта 3 Порядка, - количество обучающихся, получивших стипендиальные и социальные выплаты, единица измерения – человек.</w:t>
      </w:r>
    </w:p>
    <w:p w14:paraId="26557769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Для субсидии, предусмотренной подпунктом 3.4 пункта 3 Порядка, - количество обучающихся, получивших денежную компенсацию, единица измерения – человек.</w:t>
      </w:r>
    </w:p>
    <w:p w14:paraId="37D2C6CB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Для субсидии, предусмотренной подпунктом 3.5 пункта 3 Порядка, - количество реализованных мероприятий, единица измерения – штука.</w:t>
      </w:r>
    </w:p>
    <w:p w14:paraId="2C2136CF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субсидии, предусмотренной подпунктом 3.6 пункта 3 Порядка, - количество реализованных мероприятий, единица измерения – штука.</w:t>
      </w:r>
    </w:p>
    <w:p w14:paraId="11406D9B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Для субсидии, предусмотренной подпунктом 3.7 пункта 3 Порядка, - количество изготовленной проектно-сметной документации, единица измерения – штука.</w:t>
      </w:r>
    </w:p>
    <w:p w14:paraId="6FB994F1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 Для субсидии, предусмотренной подпунктом 3.8 пункта 3 Порядка, - количество установленных устройств ограждений, единица измерения – штука.</w:t>
      </w:r>
    </w:p>
    <w:p w14:paraId="3D93E640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Для субсидии, предусмотренной подпунктом 3.9 пункта 3 Порядка, - количество приобретенного для благоустройства оборудования, единица измерения – штука.</w:t>
      </w:r>
    </w:p>
    <w:p w14:paraId="6DF4F319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Для субсидии, предусмотренной подпунктом 3.10 пункта 3 Порядка, - количество изготовленной (откорректированной) научно-проектной и (или) проектной документации, единица измерения – штука.</w:t>
      </w:r>
    </w:p>
    <w:p w14:paraId="691EFBB8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Для субсидии, предусмотренной подпунктом 3.11 пункта 3 Порядка, - количество полученных заключений государственной историко-культурной экспертизы, единица измерения – штука.</w:t>
      </w:r>
    </w:p>
    <w:p w14:paraId="64ABA293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Для субсидии, предусмотренной подпунктом 3.12 пункта 3 Порядка, - количество проводимых мероприятий, объем выполненных работ по состоянию на дату окончания финансового года, количество объектов недвижимого имущества, единица измерения – штука.</w:t>
      </w:r>
    </w:p>
    <w:p w14:paraId="2788CE5A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Для субсидии, предусмотренной подпунктом 3.13 пункта 3 Порядка, - количество проводимых мероприятий, единица измерения – штука.</w:t>
      </w:r>
    </w:p>
    <w:p w14:paraId="46610A38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Для субсидии, предусмотренной подпунктом 3.14 пункта 3 Порядка, - количество проводимых мероприятий, единица измерения – штука.</w:t>
      </w:r>
    </w:p>
    <w:p w14:paraId="13D1D0AD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Для субсидии, предусмотренной подпунктом 3.15 пункта 3 Порядка, - количество заключений о результатах проверки достоверности сметной стоимости капитального ремонта объекта капитального строительства (положительное/отрицательное), единица измерения – штука.</w:t>
      </w:r>
    </w:p>
    <w:p w14:paraId="733F3784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Для субсидии, предусмотренной подпунктом 3.16 пункта 3 Порядка, - количество полученных положительных заключений государственной экспертизы проектов, единица измерения – штука.</w:t>
      </w:r>
    </w:p>
    <w:p w14:paraId="5B41A568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Для субсидии, предусмотренной подпунктом 3.17 пункта 3 Порядка, - количество проводимых мероприятий, объем выполненных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 по состоянию на дату окончания финансового года, количество объектов недвижимого имущества, единица измерения – штука.</w:t>
      </w:r>
    </w:p>
    <w:p w14:paraId="00737AB3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 Для субсидии, предусмотренной подпунктом 3.18 пункта 3 Порядка, - количество приобретенных основных средств, единица измерения – штука.</w:t>
      </w:r>
    </w:p>
    <w:p w14:paraId="6936D86D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 Для субсидии, предусмотренной подпунктом 3.19 пункта 3 Порядка, - количество рабочих единиц, единица измерения - штука.</w:t>
      </w:r>
    </w:p>
    <w:p w14:paraId="7819BEAA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Условием предоставления субсидии учреждениям является наличие заявки учреждения на предоставление субсидии по форме согласно приложению к настоящему Порядку с приложением следующих документов:</w:t>
      </w:r>
    </w:p>
    <w:p w14:paraId="0EB468BC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пояснительная записка, содержащая обоснование необходимости предоставления бюджетных средств на цели, установленные пунктом 3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14:paraId="3A22BA35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объектов, подлежащих ремонту, акт обследования таких объектов и дефектная ведомость, предварительная смета расходов в случае, если целью предоставления субсидии является проведение ремонта (реставрации);</w:t>
      </w:r>
    </w:p>
    <w:p w14:paraId="614E48C9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программа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14:paraId="134B3671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информация о планируемом к приобретению имуществе, в случае если целью предоставления субсидии является приобретение имущества;</w:t>
      </w:r>
    </w:p>
    <w:p w14:paraId="47744459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14:paraId="526EE61E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ab/>
        <w:t>иная информация, подтверждающая осуществление расходов, на цели указанные в пункте 3 настоящего Порядка.</w:t>
      </w:r>
    </w:p>
    <w:p w14:paraId="037EFA4C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настоящем пункте документы учреждение представляет учредителю на бумажном носителе.</w:t>
      </w:r>
    </w:p>
    <w:p w14:paraId="3954F094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Заявка на предоставление субсидии регистрируется в день поступления в системе автоматизации делопроизводства и документооборота «ДЕЛО». </w:t>
      </w:r>
    </w:p>
    <w:p w14:paraId="0A9E35BC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Учредитель в течение 15 рабочих дней со дня регистрации заявки рассматривает документы, предоставленные учреждением для получения субсидии, и принимает решение о предоставлении субсидии или об отказе в предоставлении субсидии.</w:t>
      </w:r>
    </w:p>
    <w:p w14:paraId="72802A36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принятом решении учредитель уведомляет учреждение в письменной форме не позднее 2 рабочих дней с даты принятия решения. В случае принятия решения об отказе в предоставлении субсидии в уведомлении указываются основания отказа в соответствии с пунктом 7 настоящего Порядка.</w:t>
      </w:r>
    </w:p>
    <w:p w14:paraId="39E04D4F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Основаниями для отказа учреждению в предоставлении субсидии являются:</w:t>
      </w:r>
    </w:p>
    <w:p w14:paraId="6D02948E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пункте 4 настоящего Порядка;</w:t>
      </w:r>
    </w:p>
    <w:p w14:paraId="170A0905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14:paraId="7708BAFD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принятия учредителем решения о предоставлении субсидии в течение 10 рабочих дней со дня его принятия между учредителем и учреждением заключается соглашение согласно типовой форме соглашения о предоставлении из областного бюджета областному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комитетом финансов Курской области (далее- Соглашение).</w:t>
      </w:r>
    </w:p>
    <w:p w14:paraId="24FA6244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Размер субсидий определяется в зависимости от целей, указанных в пункте 3 настоящего Порядка:</w:t>
      </w:r>
    </w:p>
    <w:p w14:paraId="349882FA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 – исходя из численности студентов, обучающихся по очной форме обучения, получающих стипендию за счет средств областного бюджета, и соответствующего норматива стипендии, установленного постановлением Администрации Курской области от 25.12.2013 № 996-па «Об установлении нормативов для формирования стипендиального фонда за счет средств областного бюджета», а также численности студентов, обучающихся по программам профессиональной подготовки по профессиям рабочих, должностям служащих в профессиональных образовательных организациях Курской области за счет средств областного бюджета, а также численности студентов, обучающихся по программам среднего профессионального образования, получающих материальную поддержку и размера материальной поддержки, определенного в соответствии с Законом Курской области от 9 декабря 2013 года № 121-ЗКО «Об образовании в Курской области»;</w:t>
      </w:r>
    </w:p>
    <w:p w14:paraId="59E5741B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4 – исходя из численности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получающих денежную компенсацию на питание, приобретение мягкого инвентаря, одежды и обуви, и на основании средних потребительских цен (тарифов) на товары и услуги по Курской области за предшествующий год и норм обеспечения бесплатным питанием, комплектом одежды, обуви и мягким инвентарем, установленных постановлением Администрации Курской области от </w:t>
      </w:r>
      <w:r>
        <w:rPr>
          <w:rFonts w:ascii="Times New Roman" w:hAnsi="Times New Roman" w:cs="Times New Roman"/>
          <w:sz w:val="28"/>
          <w:szCs w:val="28"/>
        </w:rPr>
        <w:lastRenderedPageBreak/>
        <w:t>25.01.2006 № 6 «Об установлении норм материального обеспечения детей-сирот и детей, оставшихся без попечения родителей, лиц из числе детей-сирот и детей, оставшихся без попечения родителей, обучающихся и воспитывающихся в областных государственных организациях, осуществляющих образовательную деятельность, медицинских организациях, организациях, оказывающих социальные услуги, организациях социального обслуживания, осуществляющих образовательную деятельность.</w:t>
      </w:r>
    </w:p>
    <w:p w14:paraId="52A40DFE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подпунктах 1, 2, 5-19 - на основании документов, указанных в пункте 4 настоящего Порядка.</w:t>
      </w:r>
    </w:p>
    <w:p w14:paraId="7AB9AF79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Учреждение на 1-е число месяца, предшествующего месяцу, в котором планируется заключение Соглашения должно соответствовать следующим требованиям:</w:t>
      </w:r>
    </w:p>
    <w:p w14:paraId="408DABDE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60747AE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учреждения просроченной задолженности по возврату в областной бюджет субсидий, бюджетных инвестиций, предоставленных в том числе в соответствии с правовыми актами Курской области, за исключением случаев предоставления субсидии на осуществление мероприятий по реорганизации или ликвидации учреждения, предотвращения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Администрации Курской области.</w:t>
      </w:r>
    </w:p>
    <w:p w14:paraId="3055A47F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Перечисление субсидий осуществляется в соответствии с графиком перечисления субсидии, отраженным в Соглашении и являющимся его неотъемлемой частью, на отдельные лицевые счета учреждений, открытые в комитете финансов Курской области, в соответствии с бюджетным законодательством Российской Федерации.</w:t>
      </w:r>
    </w:p>
    <w:p w14:paraId="60945E26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случае выявления в течение финансового года дополнительной потребности в финансировании мероприятий, указанных в пункте 3 настоящего Порядка, учреждение обращается к учредителю с предложением об изменении объема предоставляемой субсидии, прилагая документы, определенные в соответствии с пунктом 4 настоящего Порядка.</w:t>
      </w:r>
    </w:p>
    <w:p w14:paraId="36ECB29E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Учредитель в течение 20 рабочих дней со дня получения обращения учреждения изменяет размер предоставляемой субсидии в случае:</w:t>
      </w:r>
    </w:p>
    <w:p w14:paraId="318D36EF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или уменьшения объема ассигнований, предусмотренных в областном бюджете на очередной финансовый год на эти цели;</w:t>
      </w:r>
    </w:p>
    <w:p w14:paraId="11813902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выявления дополнительной потребности учреждений в финансировании иных целей при наличии финансово-экономического обоснования увеличения (уменьшения) размера субсидии на иные цели и соответствующих ассигнований в областном бюджете;</w:t>
      </w:r>
    </w:p>
    <w:p w14:paraId="2574AE76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необходимости перераспределения объемов субсидии между учреждениями;</w:t>
      </w:r>
    </w:p>
    <w:p w14:paraId="0855A935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невозможности осуществления расходов на предусмотренные цели в полном объеме;</w:t>
      </w:r>
    </w:p>
    <w:p w14:paraId="5948FC8B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изменений в государственные программы Курской области и (или) иные правовые акты Курской области, устанавливающие расходное обязательство по предоставлению субсидий,</w:t>
      </w:r>
    </w:p>
    <w:p w14:paraId="600D335D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Внесение изменений в Соглашение осуществляется в течение 10 рабочих дней со дня доведения до учредителя лимитов бюджетных обязательств путем заключения дополнительных соглашений по форме, установленной комитетом финансов Курской области.</w:t>
      </w:r>
    </w:p>
    <w:p w14:paraId="757872F0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Учреждение представляет учредителю отчеты в порядке, сроки и форме, установленные Соглашением:</w:t>
      </w:r>
    </w:p>
    <w:p w14:paraId="28DE6091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субсидии;</w:t>
      </w:r>
    </w:p>
    <w:p w14:paraId="762B6C6B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субсидии, предусмотренной пунктом 4 Порядка.</w:t>
      </w:r>
    </w:p>
    <w:p w14:paraId="7AEB4B97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учредитель устанавливает в Соглашении дополнительные формы представления учреждением отчетности и сроки их представления.</w:t>
      </w:r>
    </w:p>
    <w:p w14:paraId="2FBFD079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субсидии, в течение 15 рабочих дней со дня получения от учреждений документов, обосновывающих указанную потребность, но не позднее 15 февраля текущего финансового года.</w:t>
      </w:r>
    </w:p>
    <w:p w14:paraId="6CAD8C18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подтверждении учреждением потребности в сумме неиспользованных остатков, имеющих целевое назначение, в соответствии с решением учредителя о наличии потребности в неиспользованной на начало текущего финансового года субсидии, принятым в соответствии с порядком, установленным бюджетным законодательством Российской Федерации, остатки указанной субсидии используются в текущем финансовом году для финансового обеспечения расходов, соответствующих целям предоставления субсидии.</w:t>
      </w:r>
    </w:p>
    <w:p w14:paraId="58E46243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Неиспользованные на начало текущего финансового года остатки целевых субсидий при отсутствии решения учредителя о наличии потребности в направлении этих средств на цели предоставления субсидии в текущем финансовом году, а также потребность в использовании которых не подтверждена, в порядке, установленном бюджетным законодательством Российской Федерации, подлежат возврату в доход областного бюджета.</w:t>
      </w:r>
    </w:p>
    <w:p w14:paraId="4C9A93C2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Учредитель, предоставивший субсидии, принимает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достижение целей которых установлено при предоставлении субсидий, в течение 15 рабочих дней со дня возврата учреждениями денежных средств.</w:t>
      </w:r>
    </w:p>
    <w:p w14:paraId="61235723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целях принятия учредителем решения, указанного в пунктах 16,17 настоящего Порядка, при наличии потребности в использовании остатков средств субсидии учреждение предоставляет учредителю информацию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23D2B581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Учредитель и уполномоченные органы государственного финансового контроля в пределах представленных полномочий осуществляют обязательный контроль за целевым использованием учреждениями субсидий, а также за соблюдением условий их предоставления.</w:t>
      </w:r>
    </w:p>
    <w:p w14:paraId="6589DCE5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по итогам проверки факта(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нарушений цели(ей) и условий, установленных при предоставлении субсидии,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настоящим Порядком и Соглашением), учредитель в течение 5 рабочих дней со дня установления факта(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нарушений приостанавливает предоставление субсидии, до устранения указанных нарушений с обязательным уведомлением учреждения не позднее 5 рабочих дней со дня принятия решения о приостановлении.</w:t>
      </w:r>
    </w:p>
    <w:p w14:paraId="74EC1E85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устранения нарушений цели(ей) и условий, установленных при предоставлении субсидии, учредитель в течение 10 рабочих дней со дня приостановления предоставления субсидии направляет требование о возврате в доход областного бюджета субсидии или ее части учреждению, в размере и сроки, установленные в данном требовании.</w:t>
      </w:r>
    </w:p>
    <w:p w14:paraId="215BD2A6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невыполнения учреждением требования об обеспечении возврата субсидии взыскание производится в судебном порядке в соответствии с законодательством Российской Федерации.</w:t>
      </w:r>
    </w:p>
    <w:p w14:paraId="5AACE75F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При расторжении Соглашения, включая одностороннее расторжение учредителем, в случае несоблюдения учреждением целей и условий, установленных при предоставлении субсидии, выявленного по результатам проверок, проведенных учредителем и (или) уполномоченными органами государственного финансового контроля,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заключается Дополнительное соглашение о расторжении Соглашения по форме, установленной комитетом финансов Курской области.</w:t>
      </w:r>
    </w:p>
    <w:p w14:paraId="363502C6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возвращает денежные средства в доход областного бюджета в течение 10 календарных дней со дня заключения Дополнительного соглашения о расторжении Соглашения в соответствии с порядком, установленным бюджетным законодательством Российской Федерации.</w:t>
      </w:r>
    </w:p>
    <w:p w14:paraId="2AB848E9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досрочного расторжения Соглашения по решению учредителя в одностороннем порядке являются:</w:t>
      </w:r>
    </w:p>
    <w:p w14:paraId="7AD1EA75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реорганизация или ликвидация учреждения;</w:t>
      </w:r>
    </w:p>
    <w:p w14:paraId="621C8635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учреждением целей и условий предоставления субсидии, установленных настоящим Порядком и (или) Соглашением.</w:t>
      </w:r>
    </w:p>
    <w:p w14:paraId="7B559B42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Соглашения учреждением в одностороннем порядке не допускается.</w:t>
      </w:r>
    </w:p>
    <w:p w14:paraId="1E32246C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Споры, возникающие между учредителем и учреждением в связи с исполнением Соглашения, решаются ими путем проведения переговоров с оформлением соответствующих протоколов или иных документов. При недостижении согласия споры решаются в судебном порядке.</w:t>
      </w:r>
    </w:p>
    <w:p w14:paraId="04ABF704" w14:textId="77777777" w:rsidR="003D4B64" w:rsidRDefault="003D4B64" w:rsidP="003D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Учреждения несут ответственность за нецелевое использование субсидий в соответствии с бюджетным законодательством Российской Федерации. </w:t>
      </w:r>
    </w:p>
    <w:sectPr w:rsidR="003D4B64" w:rsidSect="007C5F14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8CC55" w14:textId="77777777" w:rsidR="005942E8" w:rsidRDefault="005942E8" w:rsidP="007C5F14">
      <w:r>
        <w:separator/>
      </w:r>
    </w:p>
  </w:endnote>
  <w:endnote w:type="continuationSeparator" w:id="0">
    <w:p w14:paraId="59C10D50" w14:textId="77777777" w:rsidR="005942E8" w:rsidRDefault="005942E8" w:rsidP="007C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CC11C" w14:textId="77777777" w:rsidR="005942E8" w:rsidRDefault="005942E8" w:rsidP="007C5F14">
      <w:r>
        <w:separator/>
      </w:r>
    </w:p>
  </w:footnote>
  <w:footnote w:type="continuationSeparator" w:id="0">
    <w:p w14:paraId="3E0E7558" w14:textId="77777777" w:rsidR="005942E8" w:rsidRDefault="005942E8" w:rsidP="007C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2012746"/>
      <w:docPartObj>
        <w:docPartGallery w:val="Page Numbers (Top of Page)"/>
        <w:docPartUnique/>
      </w:docPartObj>
    </w:sdtPr>
    <w:sdtEndPr/>
    <w:sdtContent>
      <w:p w14:paraId="68F6615A" w14:textId="0BDBD10E" w:rsidR="007C5F14" w:rsidRDefault="007C5F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BB06B2" w14:textId="77777777" w:rsidR="007C5F14" w:rsidRDefault="007C5F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AA"/>
    <w:rsid w:val="00052F52"/>
    <w:rsid w:val="000B46E1"/>
    <w:rsid w:val="000B5C97"/>
    <w:rsid w:val="001477B7"/>
    <w:rsid w:val="002A795C"/>
    <w:rsid w:val="002E07A1"/>
    <w:rsid w:val="003D4B64"/>
    <w:rsid w:val="00544AF6"/>
    <w:rsid w:val="005613FE"/>
    <w:rsid w:val="00587FD8"/>
    <w:rsid w:val="005942E8"/>
    <w:rsid w:val="00596CBF"/>
    <w:rsid w:val="005A2889"/>
    <w:rsid w:val="007356AA"/>
    <w:rsid w:val="007C5F14"/>
    <w:rsid w:val="00A92705"/>
    <w:rsid w:val="00DD5D7C"/>
    <w:rsid w:val="00E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B338"/>
  <w15:chartTrackingRefBased/>
  <w15:docId w15:val="{7E085AE1-BBCC-4F13-BEE0-E510AA19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AF6"/>
    <w:pPr>
      <w:spacing w:after="0" w:line="240" w:lineRule="auto"/>
    </w:pPr>
    <w:rPr>
      <w:rFonts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AF6"/>
    <w:pPr>
      <w:spacing w:after="0" w:line="240" w:lineRule="auto"/>
    </w:pPr>
    <w:rPr>
      <w:rFonts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F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5F14"/>
    <w:rPr>
      <w:rFonts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5F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5F14"/>
    <w:rPr>
      <w:rFonts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613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1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3038</Words>
  <Characters>17318</Characters>
  <Application>Microsoft Office Word</Application>
  <DocSecurity>0</DocSecurity>
  <Lines>144</Lines>
  <Paragraphs>40</Paragraphs>
  <ScaleCrop>false</ScaleCrop>
  <Company/>
  <LinksUpToDate>false</LinksUpToDate>
  <CharactersWithSpaces>20316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cp:lastPrinted>2020-11-16T13:51:00Z</cp:lastPrinted>
  <dcterms:created xsi:type="dcterms:W3CDTF">2020-11-12T07:48:00Z</dcterms:created>
  <dcterms:modified xsi:type="dcterms:W3CDTF">2020-11-24T07:37:00Z</dcterms:modified>
</cp:coreProperties>
</file>