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96" w:rsidRPr="006D463B" w:rsidRDefault="00F71F96" w:rsidP="0068182F">
      <w:pPr>
        <w:autoSpaceDN w:val="0"/>
        <w:jc w:val="right"/>
        <w:rPr>
          <w:rFonts w:cs="Courier New"/>
          <w:sz w:val="20"/>
          <w:szCs w:val="20"/>
          <w:lang w:eastAsia="zh-CN"/>
        </w:rPr>
      </w:pPr>
    </w:p>
    <w:p w:rsidR="0068182F" w:rsidRPr="006D463B" w:rsidRDefault="0068182F" w:rsidP="0068182F">
      <w:pPr>
        <w:autoSpaceDN w:val="0"/>
        <w:jc w:val="right"/>
        <w:rPr>
          <w:rFonts w:cs="Courier New"/>
          <w:sz w:val="28"/>
          <w:szCs w:val="20"/>
          <w:lang w:eastAsia="zh-CN"/>
        </w:rPr>
      </w:pPr>
      <w:r w:rsidRPr="006D463B">
        <w:rPr>
          <w:rFonts w:cs="Courier New"/>
          <w:sz w:val="28"/>
          <w:szCs w:val="20"/>
          <w:lang w:eastAsia="zh-CN"/>
        </w:rPr>
        <w:t>ПРОЕКТ</w:t>
      </w:r>
    </w:p>
    <w:p w:rsidR="0068182F" w:rsidRPr="006D463B" w:rsidRDefault="0068182F" w:rsidP="0068182F">
      <w:pPr>
        <w:widowControl w:val="0"/>
        <w:jc w:val="center"/>
        <w:outlineLvl w:val="0"/>
        <w:rPr>
          <w:rFonts w:eastAsia="Calibri"/>
          <w:b/>
          <w:bCs/>
          <w:sz w:val="32"/>
          <w:szCs w:val="32"/>
          <w:lang w:eastAsia="en-US"/>
        </w:rPr>
      </w:pPr>
    </w:p>
    <w:p w:rsidR="0068182F" w:rsidRPr="006D463B" w:rsidRDefault="0068182F" w:rsidP="0068182F">
      <w:pPr>
        <w:widowControl w:val="0"/>
        <w:jc w:val="center"/>
        <w:outlineLvl w:val="0"/>
        <w:rPr>
          <w:rFonts w:eastAsia="Calibri"/>
          <w:b/>
          <w:sz w:val="34"/>
          <w:szCs w:val="34"/>
          <w:lang w:eastAsia="en-US"/>
        </w:rPr>
      </w:pPr>
      <w:r w:rsidRPr="006D463B">
        <w:rPr>
          <w:rFonts w:eastAsia="Calibri"/>
          <w:b/>
          <w:bCs/>
          <w:sz w:val="34"/>
          <w:szCs w:val="34"/>
          <w:lang w:eastAsia="en-US"/>
        </w:rPr>
        <w:t xml:space="preserve">АДМИНИСТРАЦИЯ  </w:t>
      </w:r>
      <w:r w:rsidRPr="006D463B">
        <w:rPr>
          <w:rFonts w:eastAsia="Calibri"/>
          <w:b/>
          <w:sz w:val="34"/>
          <w:szCs w:val="34"/>
          <w:lang w:eastAsia="en-US"/>
        </w:rPr>
        <w:t>КУРСКОЙ  ОБЛАСТИ</w:t>
      </w:r>
    </w:p>
    <w:p w:rsidR="0068182F" w:rsidRPr="006D463B" w:rsidRDefault="0068182F" w:rsidP="0068182F">
      <w:pPr>
        <w:widowControl w:val="0"/>
        <w:jc w:val="center"/>
        <w:rPr>
          <w:rFonts w:eastAsia="Calibri"/>
          <w:b/>
          <w:bCs/>
          <w:spacing w:val="80"/>
          <w:sz w:val="22"/>
          <w:szCs w:val="22"/>
          <w:lang w:bidi="ru-RU"/>
        </w:rPr>
      </w:pPr>
    </w:p>
    <w:p w:rsidR="0068182F" w:rsidRPr="006D463B" w:rsidRDefault="0068182F" w:rsidP="0068182F">
      <w:pPr>
        <w:widowControl w:val="0"/>
        <w:jc w:val="center"/>
        <w:rPr>
          <w:rFonts w:eastAsia="Calibri"/>
          <w:spacing w:val="40"/>
          <w:sz w:val="30"/>
          <w:szCs w:val="30"/>
          <w:lang w:eastAsia="en-US"/>
        </w:rPr>
      </w:pPr>
      <w:r w:rsidRPr="006D463B">
        <w:rPr>
          <w:rFonts w:eastAsia="Calibri"/>
          <w:bCs/>
          <w:spacing w:val="40"/>
          <w:sz w:val="30"/>
          <w:szCs w:val="30"/>
          <w:lang w:bidi="ru-RU"/>
        </w:rPr>
        <w:t>РАСПОРЯЖЕНИЕ</w:t>
      </w:r>
    </w:p>
    <w:p w:rsidR="0068182F" w:rsidRPr="006D463B" w:rsidRDefault="0068182F" w:rsidP="00BE00E8">
      <w:pPr>
        <w:autoSpaceDN w:val="0"/>
        <w:jc w:val="center"/>
        <w:rPr>
          <w:rFonts w:cs="Courier New"/>
          <w:sz w:val="16"/>
          <w:szCs w:val="16"/>
          <w:lang w:eastAsia="zh-CN"/>
        </w:rPr>
      </w:pPr>
    </w:p>
    <w:p w:rsidR="00BE00E8" w:rsidRPr="006D463B" w:rsidRDefault="00BE00E8" w:rsidP="00BE00E8">
      <w:pPr>
        <w:jc w:val="center"/>
        <w:rPr>
          <w:sz w:val="26"/>
          <w:szCs w:val="26"/>
        </w:rPr>
      </w:pPr>
      <w:r w:rsidRPr="006D463B">
        <w:rPr>
          <w:sz w:val="26"/>
          <w:szCs w:val="26"/>
        </w:rPr>
        <w:t>от _______________  № ______________</w:t>
      </w:r>
    </w:p>
    <w:p w:rsidR="00BE00E8" w:rsidRPr="006D463B" w:rsidRDefault="00BE00E8" w:rsidP="00BE00E8">
      <w:pPr>
        <w:jc w:val="center"/>
        <w:rPr>
          <w:sz w:val="16"/>
          <w:szCs w:val="16"/>
        </w:rPr>
      </w:pPr>
    </w:p>
    <w:p w:rsidR="00BE00E8" w:rsidRPr="006D463B" w:rsidRDefault="00BE00E8" w:rsidP="00BE00E8">
      <w:pPr>
        <w:jc w:val="center"/>
        <w:rPr>
          <w:rFonts w:cs="Courier New"/>
          <w:sz w:val="26"/>
          <w:szCs w:val="26"/>
          <w:lang w:eastAsia="zh-CN"/>
        </w:rPr>
      </w:pPr>
      <w:r w:rsidRPr="006D463B">
        <w:rPr>
          <w:sz w:val="26"/>
          <w:szCs w:val="26"/>
        </w:rPr>
        <w:t>г. Курск</w:t>
      </w:r>
    </w:p>
    <w:p w:rsidR="0068182F" w:rsidRPr="006D463B" w:rsidRDefault="0068182F" w:rsidP="0068182F">
      <w:pPr>
        <w:rPr>
          <w:sz w:val="28"/>
        </w:rPr>
      </w:pPr>
    </w:p>
    <w:p w:rsidR="007C2060" w:rsidRPr="007D2DC1" w:rsidRDefault="007C2060" w:rsidP="0068182F">
      <w:pPr>
        <w:rPr>
          <w:sz w:val="28"/>
        </w:rPr>
      </w:pPr>
    </w:p>
    <w:p w:rsidR="007C2060" w:rsidRDefault="007C2060" w:rsidP="007C2060">
      <w:pPr>
        <w:jc w:val="center"/>
        <w:rPr>
          <w:b/>
          <w:sz w:val="28"/>
          <w:szCs w:val="28"/>
        </w:rPr>
      </w:pPr>
      <w:r>
        <w:rPr>
          <w:b/>
          <w:sz w:val="28"/>
          <w:szCs w:val="28"/>
        </w:rPr>
        <w:t xml:space="preserve">О внесении изменений в бюджетный прогноз Курской области </w:t>
      </w:r>
      <w:r w:rsidR="002B38C1">
        <w:rPr>
          <w:b/>
          <w:sz w:val="28"/>
          <w:szCs w:val="28"/>
        </w:rPr>
        <w:t xml:space="preserve">                     </w:t>
      </w:r>
      <w:r>
        <w:rPr>
          <w:b/>
          <w:sz w:val="28"/>
          <w:szCs w:val="28"/>
        </w:rPr>
        <w:t>на</w:t>
      </w:r>
      <w:r w:rsidR="002B38C1">
        <w:rPr>
          <w:b/>
          <w:sz w:val="28"/>
          <w:szCs w:val="28"/>
        </w:rPr>
        <w:t xml:space="preserve"> </w:t>
      </w:r>
      <w:r>
        <w:rPr>
          <w:b/>
          <w:sz w:val="28"/>
          <w:szCs w:val="28"/>
        </w:rPr>
        <w:t>период до 2030 года</w:t>
      </w:r>
    </w:p>
    <w:p w:rsidR="007C2060" w:rsidRDefault="007C2060" w:rsidP="007C2060">
      <w:pPr>
        <w:rPr>
          <w:b/>
          <w:sz w:val="28"/>
          <w:szCs w:val="28"/>
        </w:rPr>
      </w:pPr>
    </w:p>
    <w:p w:rsidR="007C2060" w:rsidRPr="002B78D2" w:rsidRDefault="007C2060" w:rsidP="007C2060">
      <w:pPr>
        <w:rPr>
          <w:b/>
          <w:sz w:val="28"/>
          <w:szCs w:val="28"/>
        </w:rPr>
      </w:pPr>
    </w:p>
    <w:p w:rsidR="007C2060" w:rsidRDefault="007C2060" w:rsidP="007C2060">
      <w:pPr>
        <w:pStyle w:val="ConsPlusNormal"/>
        <w:ind w:firstLine="709"/>
        <w:jc w:val="both"/>
        <w:rPr>
          <w:sz w:val="28"/>
          <w:szCs w:val="28"/>
        </w:rPr>
      </w:pPr>
      <w:r w:rsidRPr="008B4987">
        <w:rPr>
          <w:sz w:val="28"/>
          <w:szCs w:val="28"/>
        </w:rPr>
        <w:t xml:space="preserve">В соответствии со </w:t>
      </w:r>
      <w:hyperlink r:id="rId8" w:history="1">
        <w:r w:rsidRPr="008B4987">
          <w:rPr>
            <w:sz w:val="28"/>
            <w:szCs w:val="28"/>
          </w:rPr>
          <w:t>статьей 170.1</w:t>
        </w:r>
      </w:hyperlink>
      <w:r w:rsidRPr="008B4987">
        <w:rPr>
          <w:sz w:val="28"/>
          <w:szCs w:val="28"/>
        </w:rPr>
        <w:t xml:space="preserve"> Бюджетного кодекса Российской Федерации, </w:t>
      </w:r>
      <w:hyperlink r:id="rId9" w:history="1">
        <w:r w:rsidRPr="008B4987">
          <w:rPr>
            <w:sz w:val="28"/>
            <w:szCs w:val="28"/>
          </w:rPr>
          <w:t>постановлением</w:t>
        </w:r>
      </w:hyperlink>
      <w:r w:rsidRPr="008B4987">
        <w:rPr>
          <w:sz w:val="28"/>
          <w:szCs w:val="28"/>
        </w:rPr>
        <w:t xml:space="preserve"> </w:t>
      </w:r>
      <w:r>
        <w:rPr>
          <w:sz w:val="28"/>
          <w:szCs w:val="28"/>
        </w:rPr>
        <w:t>Администрации Курской</w:t>
      </w:r>
      <w:r w:rsidRPr="008B4987">
        <w:rPr>
          <w:sz w:val="28"/>
          <w:szCs w:val="28"/>
        </w:rPr>
        <w:t xml:space="preserve"> области </w:t>
      </w:r>
      <w:r w:rsidR="002E2102">
        <w:rPr>
          <w:sz w:val="28"/>
          <w:szCs w:val="28"/>
        </w:rPr>
        <w:t xml:space="preserve">                           </w:t>
      </w:r>
      <w:r w:rsidRPr="008B4987">
        <w:rPr>
          <w:sz w:val="28"/>
          <w:szCs w:val="28"/>
        </w:rPr>
        <w:t xml:space="preserve">от </w:t>
      </w:r>
      <w:r>
        <w:rPr>
          <w:sz w:val="28"/>
          <w:szCs w:val="28"/>
        </w:rPr>
        <w:t>27.03.2015  №</w:t>
      </w:r>
      <w:r w:rsidRPr="008B4987">
        <w:rPr>
          <w:sz w:val="28"/>
          <w:szCs w:val="28"/>
        </w:rPr>
        <w:t xml:space="preserve"> </w:t>
      </w:r>
      <w:r>
        <w:rPr>
          <w:sz w:val="28"/>
          <w:szCs w:val="28"/>
        </w:rPr>
        <w:t>161-па</w:t>
      </w:r>
      <w:r w:rsidRPr="008B4987">
        <w:rPr>
          <w:sz w:val="28"/>
          <w:szCs w:val="28"/>
        </w:rPr>
        <w:t xml:space="preserve"> </w:t>
      </w:r>
      <w:r>
        <w:rPr>
          <w:sz w:val="28"/>
          <w:szCs w:val="28"/>
        </w:rPr>
        <w:t>«</w:t>
      </w:r>
      <w:r w:rsidRPr="008B4987">
        <w:rPr>
          <w:sz w:val="28"/>
          <w:szCs w:val="28"/>
        </w:rPr>
        <w:t xml:space="preserve">Об утверждении Порядка разработки бюджетного прогноза </w:t>
      </w:r>
      <w:r>
        <w:rPr>
          <w:sz w:val="28"/>
          <w:szCs w:val="28"/>
        </w:rPr>
        <w:t xml:space="preserve"> Курской</w:t>
      </w:r>
      <w:r w:rsidRPr="008B4987">
        <w:rPr>
          <w:sz w:val="28"/>
          <w:szCs w:val="28"/>
        </w:rPr>
        <w:t xml:space="preserve"> области на долгосрочный период</w:t>
      </w:r>
      <w:r>
        <w:rPr>
          <w:sz w:val="28"/>
          <w:szCs w:val="28"/>
        </w:rPr>
        <w:t>»:</w:t>
      </w:r>
    </w:p>
    <w:p w:rsidR="007C2060" w:rsidRDefault="007C2060" w:rsidP="007C2060">
      <w:pPr>
        <w:pStyle w:val="ConsPlusNormal"/>
        <w:ind w:firstLine="709"/>
        <w:jc w:val="both"/>
        <w:rPr>
          <w:sz w:val="28"/>
          <w:szCs w:val="28"/>
        </w:rPr>
      </w:pPr>
      <w:r w:rsidRPr="0089447A">
        <w:rPr>
          <w:spacing w:val="-4"/>
          <w:sz w:val="28"/>
          <w:szCs w:val="28"/>
        </w:rPr>
        <w:t>1.</w:t>
      </w:r>
      <w:r>
        <w:rPr>
          <w:spacing w:val="-4"/>
          <w:sz w:val="28"/>
          <w:szCs w:val="28"/>
        </w:rPr>
        <w:t xml:space="preserve"> </w:t>
      </w:r>
      <w:r w:rsidRPr="0089447A">
        <w:rPr>
          <w:spacing w:val="-4"/>
          <w:sz w:val="28"/>
          <w:szCs w:val="28"/>
        </w:rPr>
        <w:t>Утвердить прилагаемые</w:t>
      </w:r>
      <w:r>
        <w:rPr>
          <w:spacing w:val="-4"/>
          <w:sz w:val="28"/>
          <w:szCs w:val="28"/>
        </w:rPr>
        <w:t xml:space="preserve"> </w:t>
      </w:r>
      <w:hyperlink r:id="rId10" w:history="1">
        <w:r w:rsidRPr="0089447A">
          <w:rPr>
            <w:sz w:val="28"/>
            <w:szCs w:val="28"/>
          </w:rPr>
          <w:t>изменения</w:t>
        </w:r>
      </w:hyperlink>
      <w:r w:rsidRPr="0089447A">
        <w:rPr>
          <w:sz w:val="28"/>
          <w:szCs w:val="28"/>
        </w:rPr>
        <w:t xml:space="preserve">, которые вносятся в </w:t>
      </w:r>
      <w:r>
        <w:rPr>
          <w:sz w:val="28"/>
          <w:szCs w:val="28"/>
        </w:rPr>
        <w:t>бюджетный прогноз Курской области на период до 2030 года</w:t>
      </w:r>
      <w:hyperlink r:id="rId11" w:history="1"/>
      <w:r w:rsidRPr="0089447A">
        <w:rPr>
          <w:sz w:val="28"/>
          <w:szCs w:val="28"/>
        </w:rPr>
        <w:t>, утвержден</w:t>
      </w:r>
      <w:r>
        <w:rPr>
          <w:sz w:val="28"/>
          <w:szCs w:val="28"/>
        </w:rPr>
        <w:t>ный</w:t>
      </w:r>
      <w:r w:rsidRPr="0089447A">
        <w:rPr>
          <w:sz w:val="28"/>
          <w:szCs w:val="28"/>
        </w:rPr>
        <w:t xml:space="preserve"> </w:t>
      </w:r>
      <w:r>
        <w:rPr>
          <w:sz w:val="28"/>
          <w:szCs w:val="28"/>
        </w:rPr>
        <w:t>распоряжением</w:t>
      </w:r>
      <w:r w:rsidRPr="0089447A">
        <w:rPr>
          <w:sz w:val="28"/>
          <w:szCs w:val="28"/>
        </w:rPr>
        <w:t xml:space="preserve"> Администрации Курской области от </w:t>
      </w:r>
      <w:r>
        <w:rPr>
          <w:sz w:val="28"/>
          <w:szCs w:val="28"/>
        </w:rPr>
        <w:t>02</w:t>
      </w:r>
      <w:r w:rsidRPr="0089447A">
        <w:rPr>
          <w:sz w:val="28"/>
          <w:szCs w:val="28"/>
        </w:rPr>
        <w:t>.</w:t>
      </w:r>
      <w:r>
        <w:rPr>
          <w:sz w:val="28"/>
          <w:szCs w:val="28"/>
        </w:rPr>
        <w:t>03</w:t>
      </w:r>
      <w:r w:rsidRPr="0089447A">
        <w:rPr>
          <w:sz w:val="28"/>
          <w:szCs w:val="28"/>
        </w:rPr>
        <w:t>.201</w:t>
      </w:r>
      <w:r>
        <w:rPr>
          <w:sz w:val="28"/>
          <w:szCs w:val="28"/>
        </w:rPr>
        <w:t>7 № 92</w:t>
      </w:r>
      <w:r w:rsidRPr="0089447A">
        <w:rPr>
          <w:sz w:val="28"/>
          <w:szCs w:val="28"/>
        </w:rPr>
        <w:t>-</w:t>
      </w:r>
      <w:r>
        <w:rPr>
          <w:sz w:val="28"/>
          <w:szCs w:val="28"/>
        </w:rPr>
        <w:t xml:space="preserve">ра </w:t>
      </w:r>
      <w:r w:rsidR="002E2102">
        <w:rPr>
          <w:sz w:val="28"/>
          <w:szCs w:val="28"/>
        </w:rPr>
        <w:t xml:space="preserve">                         </w:t>
      </w:r>
      <w:r>
        <w:rPr>
          <w:sz w:val="28"/>
          <w:szCs w:val="28"/>
        </w:rPr>
        <w:t>(в редакции распоряжени</w:t>
      </w:r>
      <w:r w:rsidR="002E2102">
        <w:rPr>
          <w:sz w:val="28"/>
          <w:szCs w:val="28"/>
        </w:rPr>
        <w:t>й</w:t>
      </w:r>
      <w:r>
        <w:rPr>
          <w:sz w:val="28"/>
          <w:szCs w:val="28"/>
        </w:rPr>
        <w:t xml:space="preserve"> Администрации Курской области от 02.02</w:t>
      </w:r>
      <w:r w:rsidRPr="0089447A">
        <w:rPr>
          <w:sz w:val="28"/>
          <w:szCs w:val="28"/>
        </w:rPr>
        <w:t>.</w:t>
      </w:r>
      <w:r>
        <w:rPr>
          <w:sz w:val="28"/>
          <w:szCs w:val="28"/>
        </w:rPr>
        <w:t>2018 №37-ра</w:t>
      </w:r>
      <w:r w:rsidR="006D463B">
        <w:rPr>
          <w:sz w:val="28"/>
          <w:szCs w:val="28"/>
        </w:rPr>
        <w:t>, от 24.01.2019 № 19-ра</w:t>
      </w:r>
      <w:r w:rsidR="002E2102">
        <w:rPr>
          <w:sz w:val="28"/>
          <w:szCs w:val="28"/>
        </w:rPr>
        <w:t>, от 06.02.2020 № 48-ра</w:t>
      </w:r>
      <w:r>
        <w:rPr>
          <w:sz w:val="28"/>
          <w:szCs w:val="28"/>
        </w:rPr>
        <w:t>).</w:t>
      </w:r>
    </w:p>
    <w:p w:rsidR="007C2060" w:rsidRPr="00CD2D33" w:rsidRDefault="007C2060" w:rsidP="007C2060">
      <w:pPr>
        <w:pStyle w:val="ConsPlusNormal"/>
        <w:ind w:firstLine="709"/>
        <w:jc w:val="both"/>
        <w:rPr>
          <w:sz w:val="28"/>
          <w:szCs w:val="28"/>
        </w:rPr>
      </w:pPr>
      <w:r>
        <w:rPr>
          <w:sz w:val="28"/>
          <w:szCs w:val="28"/>
        </w:rPr>
        <w:t>2. Настоящее распоряжение вступает в силу со дня подписания.</w:t>
      </w:r>
    </w:p>
    <w:p w:rsidR="00B00D6D" w:rsidRDefault="00B00D6D" w:rsidP="00B00D6D">
      <w:pPr>
        <w:jc w:val="both"/>
        <w:rPr>
          <w:sz w:val="28"/>
          <w:szCs w:val="28"/>
        </w:rPr>
      </w:pPr>
    </w:p>
    <w:p w:rsidR="007C2060" w:rsidRDefault="007C2060" w:rsidP="00B00D6D">
      <w:pPr>
        <w:jc w:val="both"/>
        <w:rPr>
          <w:sz w:val="28"/>
          <w:szCs w:val="28"/>
        </w:rPr>
      </w:pPr>
    </w:p>
    <w:p w:rsidR="002B38C1" w:rsidRPr="009B77CC" w:rsidRDefault="002B38C1" w:rsidP="00B00D6D">
      <w:pPr>
        <w:jc w:val="both"/>
        <w:rPr>
          <w:sz w:val="28"/>
          <w:szCs w:val="28"/>
        </w:rPr>
      </w:pPr>
    </w:p>
    <w:p w:rsidR="00B00D6D" w:rsidRPr="009B77CC" w:rsidRDefault="00B00D6D" w:rsidP="00B00D6D">
      <w:pPr>
        <w:jc w:val="both"/>
        <w:rPr>
          <w:sz w:val="28"/>
          <w:szCs w:val="28"/>
        </w:rPr>
      </w:pPr>
      <w:r w:rsidRPr="009B77CC">
        <w:rPr>
          <w:sz w:val="28"/>
          <w:szCs w:val="28"/>
        </w:rPr>
        <w:t xml:space="preserve">Губернатор </w:t>
      </w:r>
    </w:p>
    <w:p w:rsidR="00B00D6D" w:rsidRDefault="00B00D6D" w:rsidP="00B00D6D">
      <w:pPr>
        <w:jc w:val="both"/>
        <w:rPr>
          <w:sz w:val="28"/>
          <w:szCs w:val="28"/>
        </w:rPr>
      </w:pPr>
      <w:r w:rsidRPr="009B77CC">
        <w:rPr>
          <w:sz w:val="28"/>
          <w:szCs w:val="28"/>
        </w:rPr>
        <w:t xml:space="preserve">Курской области                                           </w:t>
      </w:r>
      <w:r>
        <w:rPr>
          <w:sz w:val="28"/>
          <w:szCs w:val="28"/>
        </w:rPr>
        <w:t xml:space="preserve">                               </w:t>
      </w:r>
      <w:r w:rsidR="002E2102">
        <w:rPr>
          <w:sz w:val="28"/>
          <w:szCs w:val="28"/>
        </w:rPr>
        <w:t xml:space="preserve">    </w:t>
      </w:r>
      <w:r w:rsidR="006D463B">
        <w:rPr>
          <w:sz w:val="28"/>
          <w:szCs w:val="28"/>
        </w:rPr>
        <w:t xml:space="preserve">Р. </w:t>
      </w:r>
      <w:proofErr w:type="spellStart"/>
      <w:r w:rsidR="006D463B">
        <w:rPr>
          <w:sz w:val="28"/>
          <w:szCs w:val="28"/>
        </w:rPr>
        <w:t>Старовойт</w:t>
      </w:r>
      <w:proofErr w:type="spellEnd"/>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A35503" w:rsidRDefault="00A35503" w:rsidP="00B00D6D">
      <w:pPr>
        <w:jc w:val="both"/>
        <w:rPr>
          <w:sz w:val="28"/>
          <w:szCs w:val="28"/>
        </w:rPr>
      </w:pPr>
    </w:p>
    <w:p w:rsidR="0068182F" w:rsidRPr="00EE1C9F" w:rsidRDefault="0068182F" w:rsidP="0068182F"/>
    <w:p w:rsidR="0068182F" w:rsidRPr="00EE1C9F" w:rsidRDefault="0068182F" w:rsidP="0068182F"/>
    <w:p w:rsidR="0068182F" w:rsidRPr="00EE1C9F" w:rsidRDefault="0068182F" w:rsidP="0068182F"/>
    <w:p w:rsidR="0068182F" w:rsidRPr="00EE1C9F" w:rsidRDefault="0068182F" w:rsidP="0068182F"/>
    <w:p w:rsidR="0068182F" w:rsidRPr="00EE1C9F" w:rsidRDefault="0068182F" w:rsidP="0068182F"/>
    <w:p w:rsidR="0068182F" w:rsidRDefault="0068182F" w:rsidP="0068182F"/>
    <w:p w:rsidR="007C2060" w:rsidRDefault="007C2060" w:rsidP="0068182F"/>
    <w:p w:rsidR="007C2060" w:rsidRDefault="007C2060" w:rsidP="0068182F"/>
    <w:p w:rsidR="00A35503" w:rsidRPr="006B7A59" w:rsidRDefault="00A35503" w:rsidP="00A35503">
      <w:pPr>
        <w:autoSpaceDE w:val="0"/>
        <w:autoSpaceDN w:val="0"/>
        <w:adjustRightInd w:val="0"/>
        <w:ind w:firstLine="709"/>
        <w:jc w:val="center"/>
        <w:rPr>
          <w:b/>
          <w:sz w:val="28"/>
        </w:rPr>
      </w:pPr>
      <w:r w:rsidRPr="006B7A59">
        <w:rPr>
          <w:b/>
          <w:sz w:val="28"/>
        </w:rPr>
        <w:lastRenderedPageBreak/>
        <w:t>ИЗМЕНЕНИЯ,</w:t>
      </w:r>
    </w:p>
    <w:p w:rsidR="00A35503" w:rsidRPr="006B7A59" w:rsidRDefault="00A35503" w:rsidP="00A35503">
      <w:pPr>
        <w:autoSpaceDE w:val="0"/>
        <w:autoSpaceDN w:val="0"/>
        <w:adjustRightInd w:val="0"/>
        <w:ind w:firstLine="709"/>
        <w:jc w:val="center"/>
        <w:rPr>
          <w:b/>
          <w:sz w:val="28"/>
        </w:rPr>
      </w:pPr>
      <w:proofErr w:type="gramStart"/>
      <w:r w:rsidRPr="006B7A59">
        <w:rPr>
          <w:b/>
          <w:sz w:val="28"/>
        </w:rPr>
        <w:t>которые</w:t>
      </w:r>
      <w:proofErr w:type="gramEnd"/>
      <w:r w:rsidRPr="006B7A59">
        <w:rPr>
          <w:b/>
          <w:sz w:val="28"/>
        </w:rPr>
        <w:t xml:space="preserve"> вносятся в бюджетный прогноз Курской области  </w:t>
      </w:r>
    </w:p>
    <w:p w:rsidR="00A35503" w:rsidRPr="006B7A59" w:rsidRDefault="00A35503" w:rsidP="00A35503">
      <w:pPr>
        <w:autoSpaceDE w:val="0"/>
        <w:autoSpaceDN w:val="0"/>
        <w:adjustRightInd w:val="0"/>
        <w:ind w:firstLine="709"/>
        <w:jc w:val="center"/>
        <w:rPr>
          <w:b/>
          <w:sz w:val="28"/>
        </w:rPr>
      </w:pPr>
      <w:r w:rsidRPr="006B7A59">
        <w:rPr>
          <w:b/>
          <w:sz w:val="28"/>
        </w:rPr>
        <w:t>на период до 2030 года</w:t>
      </w:r>
    </w:p>
    <w:p w:rsidR="00A35503" w:rsidRPr="007B5248" w:rsidRDefault="00A35503" w:rsidP="00A35503">
      <w:pPr>
        <w:ind w:firstLine="720"/>
        <w:jc w:val="center"/>
        <w:rPr>
          <w:b/>
          <w:sz w:val="28"/>
          <w:szCs w:val="28"/>
        </w:rPr>
      </w:pPr>
    </w:p>
    <w:p w:rsidR="00A35503" w:rsidRPr="007B5248" w:rsidRDefault="00A35503" w:rsidP="00A35503">
      <w:pPr>
        <w:pStyle w:val="ConsPlusNormal"/>
        <w:ind w:firstLine="709"/>
        <w:jc w:val="both"/>
        <w:rPr>
          <w:sz w:val="28"/>
          <w:szCs w:val="28"/>
        </w:rPr>
      </w:pPr>
      <w:r w:rsidRPr="007B5248">
        <w:rPr>
          <w:sz w:val="28"/>
          <w:szCs w:val="28"/>
        </w:rPr>
        <w:t>1. Раздел «Описание основных сценарных условий, параметров вариантов долгосрочного прогноза и обоснование выбора варианта долгосрочного прогноза в качестве базового для целей бюджетного прогноза» изложить в следующей редакции:</w:t>
      </w:r>
    </w:p>
    <w:p w:rsidR="00A35503" w:rsidRPr="002638CA" w:rsidRDefault="00A35503" w:rsidP="00A35503">
      <w:pPr>
        <w:pStyle w:val="ConsPlusNormal"/>
        <w:ind w:firstLine="709"/>
        <w:jc w:val="both"/>
        <w:rPr>
          <w:sz w:val="28"/>
          <w:szCs w:val="28"/>
          <w:highlight w:val="yellow"/>
        </w:rPr>
      </w:pPr>
    </w:p>
    <w:p w:rsidR="00A35503" w:rsidRPr="007B5248" w:rsidRDefault="00A35503" w:rsidP="00A35503">
      <w:pPr>
        <w:pStyle w:val="ConsPlusNormal"/>
        <w:ind w:firstLine="709"/>
        <w:jc w:val="center"/>
        <w:rPr>
          <w:b/>
          <w:sz w:val="28"/>
        </w:rPr>
      </w:pPr>
      <w:r w:rsidRPr="007B5248">
        <w:rPr>
          <w:b/>
          <w:sz w:val="28"/>
          <w:szCs w:val="28"/>
        </w:rPr>
        <w:t>«</w:t>
      </w:r>
      <w:r w:rsidRPr="007B5248">
        <w:rPr>
          <w:b/>
          <w:sz w:val="28"/>
        </w:rPr>
        <w:t>Описание основных сценарных условий, параметров</w:t>
      </w:r>
    </w:p>
    <w:p w:rsidR="00A35503" w:rsidRPr="007B5248" w:rsidRDefault="00A35503" w:rsidP="00A35503">
      <w:pPr>
        <w:pStyle w:val="ConsPlusNormal"/>
        <w:ind w:firstLine="709"/>
        <w:jc w:val="center"/>
        <w:rPr>
          <w:b/>
          <w:sz w:val="28"/>
        </w:rPr>
      </w:pPr>
      <w:r w:rsidRPr="007B5248">
        <w:rPr>
          <w:b/>
          <w:sz w:val="28"/>
        </w:rPr>
        <w:t>вариантов долгосрочного прогноза и обоснование выбора</w:t>
      </w:r>
    </w:p>
    <w:p w:rsidR="00A35503" w:rsidRPr="007B5248" w:rsidRDefault="00A35503" w:rsidP="00A35503">
      <w:pPr>
        <w:pStyle w:val="ConsPlusNormal"/>
        <w:ind w:firstLine="709"/>
        <w:jc w:val="center"/>
        <w:rPr>
          <w:b/>
          <w:sz w:val="28"/>
        </w:rPr>
      </w:pPr>
      <w:r w:rsidRPr="007B5248">
        <w:rPr>
          <w:b/>
          <w:sz w:val="28"/>
        </w:rPr>
        <w:t>варианта долгосрочного прогноза в качестве базового</w:t>
      </w:r>
    </w:p>
    <w:p w:rsidR="00A35503" w:rsidRPr="007B5248" w:rsidRDefault="00A35503" w:rsidP="00A35503">
      <w:pPr>
        <w:pStyle w:val="ConsPlusNormal"/>
        <w:ind w:firstLine="709"/>
        <w:jc w:val="center"/>
        <w:rPr>
          <w:b/>
          <w:sz w:val="28"/>
        </w:rPr>
      </w:pPr>
      <w:r w:rsidRPr="007B5248">
        <w:rPr>
          <w:b/>
          <w:sz w:val="28"/>
        </w:rPr>
        <w:t>для целей бюджетного прогноза</w:t>
      </w:r>
    </w:p>
    <w:p w:rsidR="00A35503" w:rsidRPr="007B5248" w:rsidRDefault="00A35503" w:rsidP="00A35503">
      <w:pPr>
        <w:pStyle w:val="ConsPlusNormal"/>
        <w:ind w:firstLine="709"/>
        <w:jc w:val="both"/>
        <w:rPr>
          <w:sz w:val="28"/>
          <w:szCs w:val="28"/>
        </w:rPr>
      </w:pPr>
    </w:p>
    <w:p w:rsidR="00A35503" w:rsidRPr="005E324A" w:rsidRDefault="00A35503" w:rsidP="00A35503">
      <w:pPr>
        <w:pStyle w:val="BodyTextIndent21"/>
        <w:widowControl w:val="0"/>
        <w:rPr>
          <w:rFonts w:eastAsia="Calibri"/>
          <w:szCs w:val="28"/>
        </w:rPr>
      </w:pPr>
      <w:bookmarkStart w:id="0" w:name="_GoBack"/>
      <w:bookmarkEnd w:id="0"/>
      <w:proofErr w:type="gramStart"/>
      <w:r w:rsidRPr="005E324A">
        <w:rPr>
          <w:szCs w:val="28"/>
        </w:rPr>
        <w:t xml:space="preserve">Долгосрочный прогноз социально-экономического развития Курской области до 2030 года  </w:t>
      </w:r>
      <w:r>
        <w:rPr>
          <w:szCs w:val="28"/>
        </w:rPr>
        <w:t xml:space="preserve">сформирован с учетом исходной информации                 для использования при разработке прогноза социально-экономического развития Российской Федерации на 2021 – 2023 годы (базовый вариант), </w:t>
      </w:r>
      <w:r w:rsidRPr="005E324A">
        <w:rPr>
          <w:szCs w:val="28"/>
        </w:rPr>
        <w:t>предложений участников</w:t>
      </w:r>
      <w:r>
        <w:rPr>
          <w:szCs w:val="28"/>
        </w:rPr>
        <w:t xml:space="preserve"> разработки прогноза социально-</w:t>
      </w:r>
      <w:r w:rsidRPr="005E324A">
        <w:rPr>
          <w:szCs w:val="28"/>
        </w:rPr>
        <w:t xml:space="preserve">экономического развития Курской области, с учетом проведенного в июне 2020 года согласования с муниципальными образованиями Курской области основных показателей прогноза социально-экономического развития </w:t>
      </w:r>
      <w:r>
        <w:rPr>
          <w:szCs w:val="28"/>
        </w:rPr>
        <w:t xml:space="preserve">                  </w:t>
      </w:r>
      <w:r w:rsidRPr="005E324A">
        <w:rPr>
          <w:szCs w:val="28"/>
        </w:rPr>
        <w:t>на 2021 год и на</w:t>
      </w:r>
      <w:proofErr w:type="gramEnd"/>
      <w:r w:rsidRPr="005E324A">
        <w:rPr>
          <w:szCs w:val="28"/>
        </w:rPr>
        <w:t xml:space="preserve"> плановый период 2022 и 2023 годов, отражающих динамику развития Курской области за предыдущие годы, ожидаемые итоги социально-экономического развития области за 2020 год</w:t>
      </w:r>
      <w:r>
        <w:rPr>
          <w:szCs w:val="28"/>
        </w:rPr>
        <w:t xml:space="preserve">, </w:t>
      </w:r>
      <w:r w:rsidRPr="005E324A">
        <w:rPr>
          <w:rFonts w:eastAsia="Calibri"/>
          <w:szCs w:val="28"/>
        </w:rPr>
        <w:t xml:space="preserve">предложений участников по корректировке показателей прогноза социально-экономического развития Курской области до 2030 года, утвержденных распоряжением Администрации Курской области </w:t>
      </w:r>
      <w:r>
        <w:rPr>
          <w:rFonts w:eastAsia="Calibri"/>
          <w:szCs w:val="28"/>
        </w:rPr>
        <w:t xml:space="preserve">                         </w:t>
      </w:r>
      <w:r w:rsidRPr="005E324A">
        <w:rPr>
          <w:rFonts w:eastAsia="Calibri"/>
          <w:szCs w:val="28"/>
        </w:rPr>
        <w:t>от 15.12.2016 № 450-ра</w:t>
      </w:r>
      <w:r>
        <w:rPr>
          <w:rFonts w:eastAsia="Calibri"/>
          <w:szCs w:val="28"/>
        </w:rPr>
        <w:t>.</w:t>
      </w:r>
    </w:p>
    <w:p w:rsidR="00A35503" w:rsidRDefault="00A35503" w:rsidP="00A35503">
      <w:pPr>
        <w:ind w:firstLine="709"/>
        <w:jc w:val="both"/>
        <w:rPr>
          <w:sz w:val="28"/>
          <w:szCs w:val="28"/>
        </w:rPr>
      </w:pPr>
      <w:r w:rsidRPr="00D964F0">
        <w:rPr>
          <w:sz w:val="28"/>
          <w:szCs w:val="28"/>
        </w:rPr>
        <w:t xml:space="preserve">Корректировка </w:t>
      </w:r>
      <w:r>
        <w:rPr>
          <w:sz w:val="28"/>
          <w:szCs w:val="28"/>
        </w:rPr>
        <w:t xml:space="preserve">долгосрочного </w:t>
      </w:r>
      <w:r w:rsidRPr="005E324A">
        <w:rPr>
          <w:sz w:val="28"/>
          <w:szCs w:val="28"/>
        </w:rPr>
        <w:t>прогноза социально-экономического ра</w:t>
      </w:r>
      <w:r>
        <w:rPr>
          <w:sz w:val="28"/>
          <w:szCs w:val="28"/>
        </w:rPr>
        <w:t>звития Курской области проведена в трех вариантах в зависимости                от сочетания внутренних и внешних условий, с учетом макроэкономических параметров социально-экономического развития Курской области.</w:t>
      </w:r>
    </w:p>
    <w:p w:rsidR="00A35503" w:rsidRPr="005E324A" w:rsidRDefault="00A35503" w:rsidP="00A35503">
      <w:pPr>
        <w:ind w:firstLine="709"/>
        <w:jc w:val="both"/>
        <w:rPr>
          <w:sz w:val="28"/>
          <w:szCs w:val="28"/>
        </w:rPr>
      </w:pPr>
      <w:r w:rsidRPr="005E324A">
        <w:rPr>
          <w:sz w:val="28"/>
          <w:szCs w:val="28"/>
        </w:rPr>
        <w:t xml:space="preserve">Параметры внешней среды для развития Курской области определяются тенденциями развития российской экономики </w:t>
      </w:r>
      <w:r>
        <w:rPr>
          <w:sz w:val="28"/>
          <w:szCs w:val="28"/>
        </w:rPr>
        <w:t xml:space="preserve">                                </w:t>
      </w:r>
      <w:r w:rsidRPr="005E324A">
        <w:rPr>
          <w:sz w:val="28"/>
          <w:szCs w:val="28"/>
        </w:rPr>
        <w:t>и внешнеэкономическими условиями. Внутренние факторы связаны</w:t>
      </w:r>
      <w:r>
        <w:rPr>
          <w:sz w:val="28"/>
          <w:szCs w:val="28"/>
        </w:rPr>
        <w:t xml:space="preserve">               </w:t>
      </w:r>
      <w:r w:rsidRPr="005E324A">
        <w:rPr>
          <w:sz w:val="28"/>
          <w:szCs w:val="28"/>
        </w:rPr>
        <w:t xml:space="preserve"> с особенностями экономического развития области и спецификой стоящих перед ней целей и задач.</w:t>
      </w:r>
    </w:p>
    <w:p w:rsidR="00A35503" w:rsidRPr="005E324A" w:rsidRDefault="00A35503" w:rsidP="00A35503">
      <w:pPr>
        <w:shd w:val="clear" w:color="auto" w:fill="FFFFFF"/>
        <w:ind w:firstLine="709"/>
        <w:jc w:val="both"/>
        <w:rPr>
          <w:sz w:val="28"/>
          <w:szCs w:val="28"/>
        </w:rPr>
      </w:pPr>
      <w:proofErr w:type="gramStart"/>
      <w:r>
        <w:rPr>
          <w:sz w:val="28"/>
          <w:szCs w:val="28"/>
        </w:rPr>
        <w:t>Тенденции развития экономики Российской Федерации изложены         в сценарных условиях, основных параметрах прогноза социально-экономического развития Российской Федерации на 2021</w:t>
      </w:r>
      <w:r>
        <w:rPr>
          <w:szCs w:val="28"/>
        </w:rPr>
        <w:t xml:space="preserve">– </w:t>
      </w:r>
      <w:r>
        <w:rPr>
          <w:sz w:val="28"/>
          <w:szCs w:val="28"/>
        </w:rPr>
        <w:t>2023 годы, разработанных Министерством экономического развития Российской Федерации</w:t>
      </w:r>
      <w:r w:rsidRPr="005E324A">
        <w:rPr>
          <w:sz w:val="28"/>
          <w:szCs w:val="28"/>
        </w:rPr>
        <w:t xml:space="preserve">. </w:t>
      </w:r>
      <w:proofErr w:type="gramEnd"/>
    </w:p>
    <w:p w:rsidR="00A35503" w:rsidRPr="00DE174F" w:rsidRDefault="00A35503" w:rsidP="00A35503">
      <w:pPr>
        <w:ind w:firstLine="720"/>
        <w:jc w:val="both"/>
        <w:rPr>
          <w:rFonts w:eastAsia="Calibri"/>
          <w:sz w:val="28"/>
          <w:szCs w:val="28"/>
        </w:rPr>
      </w:pPr>
      <w:r w:rsidRPr="00DE174F">
        <w:rPr>
          <w:sz w:val="28"/>
          <w:szCs w:val="28"/>
        </w:rPr>
        <w:lastRenderedPageBreak/>
        <w:t xml:space="preserve">Распространение </w:t>
      </w:r>
      <w:proofErr w:type="spellStart"/>
      <w:r w:rsidRPr="00DE174F">
        <w:rPr>
          <w:sz w:val="28"/>
          <w:szCs w:val="28"/>
        </w:rPr>
        <w:t>коронавирусной</w:t>
      </w:r>
      <w:proofErr w:type="spellEnd"/>
      <w:r w:rsidRPr="00DE174F">
        <w:rPr>
          <w:sz w:val="28"/>
          <w:szCs w:val="28"/>
        </w:rPr>
        <w:t xml:space="preserve"> инфекции стало масштабным вызовом и для мировой, и для российской экономики. В связи</w:t>
      </w:r>
      <w:r>
        <w:rPr>
          <w:sz w:val="28"/>
          <w:szCs w:val="28"/>
        </w:rPr>
        <w:t xml:space="preserve">                              </w:t>
      </w:r>
      <w:r w:rsidRPr="00DE174F">
        <w:rPr>
          <w:sz w:val="28"/>
          <w:szCs w:val="28"/>
        </w:rPr>
        <w:t xml:space="preserve"> со сложившейся ситуацией </w:t>
      </w:r>
      <w:r w:rsidRPr="00DE174F">
        <w:rPr>
          <w:rFonts w:eastAsia="Calibri"/>
          <w:sz w:val="28"/>
          <w:szCs w:val="28"/>
        </w:rPr>
        <w:t xml:space="preserve">Минэкономразвития России неоднократно корректировало оценки основных параметров экономического развития. </w:t>
      </w:r>
      <w:r w:rsidRPr="00DE174F">
        <w:rPr>
          <w:sz w:val="28"/>
          <w:szCs w:val="28"/>
        </w:rPr>
        <w:t>Траектория развития в кратк</w:t>
      </w:r>
      <w:proofErr w:type="gramStart"/>
      <w:r w:rsidRPr="00DE174F">
        <w:rPr>
          <w:sz w:val="28"/>
          <w:szCs w:val="28"/>
        </w:rPr>
        <w:t>о-</w:t>
      </w:r>
      <w:proofErr w:type="gramEnd"/>
      <w:r w:rsidRPr="00DE174F">
        <w:rPr>
          <w:sz w:val="28"/>
          <w:szCs w:val="28"/>
        </w:rPr>
        <w:t xml:space="preserve"> и среднесрочной перспективе будет определяться не только экономическими, но и эпидемиологическими факторами.</w:t>
      </w:r>
    </w:p>
    <w:p w:rsidR="00A35503" w:rsidRPr="00DE174F" w:rsidRDefault="00A35503" w:rsidP="00A35503">
      <w:pPr>
        <w:ind w:firstLine="720"/>
        <w:jc w:val="both"/>
        <w:rPr>
          <w:rFonts w:eastAsia="Calibri"/>
          <w:sz w:val="28"/>
          <w:szCs w:val="28"/>
        </w:rPr>
      </w:pPr>
      <w:r w:rsidRPr="00DE174F">
        <w:rPr>
          <w:sz w:val="28"/>
          <w:szCs w:val="28"/>
        </w:rPr>
        <w:t xml:space="preserve">Если в первом квартале 2020 года ситуация оставалась </w:t>
      </w:r>
      <w:r>
        <w:rPr>
          <w:sz w:val="28"/>
          <w:szCs w:val="28"/>
        </w:rPr>
        <w:t>достаточно стабильной, то далее</w:t>
      </w:r>
      <w:r w:rsidRPr="00DE174F">
        <w:rPr>
          <w:sz w:val="28"/>
          <w:szCs w:val="28"/>
        </w:rPr>
        <w:t xml:space="preserve"> </w:t>
      </w:r>
      <w:r w:rsidRPr="00DE174F">
        <w:rPr>
          <w:rFonts w:eastAsia="Calibri"/>
          <w:sz w:val="28"/>
          <w:szCs w:val="28"/>
        </w:rPr>
        <w:t>наблюдается спад ряда экономических показателей, в том числе и оценка текущего года в целом.</w:t>
      </w:r>
    </w:p>
    <w:p w:rsidR="00A35503" w:rsidRPr="00DE174F" w:rsidRDefault="00A35503" w:rsidP="00A35503">
      <w:pPr>
        <w:ind w:firstLine="720"/>
        <w:jc w:val="both"/>
        <w:rPr>
          <w:sz w:val="28"/>
          <w:szCs w:val="28"/>
        </w:rPr>
      </w:pPr>
      <w:r w:rsidRPr="00DE174F">
        <w:rPr>
          <w:rFonts w:eastAsia="Calibri"/>
          <w:sz w:val="28"/>
          <w:szCs w:val="28"/>
        </w:rPr>
        <w:t>Далее</w:t>
      </w:r>
      <w:r w:rsidRPr="00DE174F">
        <w:rPr>
          <w:sz w:val="28"/>
          <w:szCs w:val="28"/>
        </w:rPr>
        <w:t xml:space="preserve"> предполагается восстановление экономики в 2021 году</w:t>
      </w:r>
      <w:r>
        <w:rPr>
          <w:sz w:val="28"/>
          <w:szCs w:val="28"/>
        </w:rPr>
        <w:t xml:space="preserve">                     </w:t>
      </w:r>
      <w:r w:rsidRPr="00DE174F">
        <w:rPr>
          <w:sz w:val="28"/>
          <w:szCs w:val="28"/>
        </w:rPr>
        <w:t xml:space="preserve"> и дальнейшее движение – выход на траекторию устойчивого роста.</w:t>
      </w:r>
    </w:p>
    <w:p w:rsidR="00A35503" w:rsidRDefault="00A35503" w:rsidP="00A35503">
      <w:pPr>
        <w:ind w:firstLine="709"/>
        <w:jc w:val="both"/>
        <w:rPr>
          <w:sz w:val="28"/>
          <w:szCs w:val="28"/>
        </w:rPr>
      </w:pPr>
      <w:r>
        <w:rPr>
          <w:sz w:val="28"/>
          <w:szCs w:val="28"/>
        </w:rPr>
        <w:t xml:space="preserve">Варианты развития отличаются оценкой ключевых показателей –                   </w:t>
      </w:r>
      <w:proofErr w:type="gramStart"/>
      <w:r>
        <w:rPr>
          <w:sz w:val="28"/>
          <w:szCs w:val="28"/>
        </w:rPr>
        <w:t>от</w:t>
      </w:r>
      <w:proofErr w:type="gramEnd"/>
      <w:r>
        <w:rPr>
          <w:sz w:val="28"/>
          <w:szCs w:val="28"/>
        </w:rPr>
        <w:t xml:space="preserve"> более консервативной до умеренно оптимистической. Консервативный вариант отличается стрессовыми внешними условиями, а различия                       между базовым и целевым сценариями связаны с динамикой факторов экономического роста, которые зависят от успешности мер структурной экономической политики.</w:t>
      </w:r>
    </w:p>
    <w:p w:rsidR="00A35503" w:rsidRDefault="00A35503" w:rsidP="00A35503">
      <w:pPr>
        <w:ind w:firstLine="709"/>
        <w:jc w:val="both"/>
        <w:rPr>
          <w:sz w:val="28"/>
          <w:szCs w:val="28"/>
        </w:rPr>
      </w:pPr>
      <w:r w:rsidRPr="00EA3273">
        <w:rPr>
          <w:sz w:val="28"/>
          <w:szCs w:val="28"/>
        </w:rPr>
        <w:t xml:space="preserve">Базовый вариант характеризует наиболее вероятный сценарий развития экономики с учетом ожидаемых внешних условий </w:t>
      </w:r>
      <w:r>
        <w:rPr>
          <w:sz w:val="28"/>
          <w:szCs w:val="28"/>
        </w:rPr>
        <w:t xml:space="preserve">                                   </w:t>
      </w:r>
      <w:r w:rsidRPr="00EA3273">
        <w:rPr>
          <w:sz w:val="28"/>
          <w:szCs w:val="28"/>
        </w:rPr>
        <w:t xml:space="preserve">и принимаемых федеральными и региональными органами власти мер экономической политики. </w:t>
      </w:r>
    </w:p>
    <w:p w:rsidR="00A35503" w:rsidRDefault="00A35503" w:rsidP="00A35503">
      <w:pPr>
        <w:ind w:firstLine="709"/>
        <w:jc w:val="both"/>
        <w:rPr>
          <w:sz w:val="28"/>
          <w:szCs w:val="28"/>
        </w:rPr>
      </w:pPr>
      <w:r>
        <w:rPr>
          <w:sz w:val="28"/>
          <w:szCs w:val="28"/>
        </w:rPr>
        <w:t>Вариант предполагает сохранение инвестиционной направленности роста экономики. Инновационная составляющая технологического обновления традиционных отраслей будет базироваться преимущественно на развитии уже сложившегося научно-образовательного потенциала области.</w:t>
      </w:r>
    </w:p>
    <w:p w:rsidR="00A35503" w:rsidRPr="00EA3273" w:rsidRDefault="00A35503" w:rsidP="00A35503">
      <w:pPr>
        <w:ind w:firstLine="709"/>
        <w:jc w:val="both"/>
        <w:rPr>
          <w:sz w:val="28"/>
          <w:szCs w:val="28"/>
        </w:rPr>
      </w:pPr>
      <w:r w:rsidRPr="00EA3273">
        <w:rPr>
          <w:sz w:val="28"/>
          <w:szCs w:val="28"/>
        </w:rPr>
        <w:t xml:space="preserve">Развитие Курской области в данном варианте </w:t>
      </w:r>
      <w:proofErr w:type="gramStart"/>
      <w:r w:rsidRPr="00EA3273">
        <w:rPr>
          <w:sz w:val="28"/>
          <w:szCs w:val="28"/>
        </w:rPr>
        <w:t>будет происходить на основании сложившихся социально-экономических тенденций в регионе и предполагает</w:t>
      </w:r>
      <w:proofErr w:type="gramEnd"/>
      <w:r w:rsidRPr="00EA3273">
        <w:rPr>
          <w:sz w:val="28"/>
          <w:szCs w:val="28"/>
        </w:rPr>
        <w:t xml:space="preserve"> умеренный рост экономики. </w:t>
      </w:r>
    </w:p>
    <w:p w:rsidR="00A35503" w:rsidRDefault="00A35503" w:rsidP="00A35503">
      <w:pPr>
        <w:ind w:firstLine="709"/>
        <w:jc w:val="both"/>
        <w:rPr>
          <w:sz w:val="28"/>
          <w:szCs w:val="28"/>
        </w:rPr>
      </w:pPr>
      <w:r>
        <w:rPr>
          <w:sz w:val="28"/>
          <w:szCs w:val="28"/>
        </w:rPr>
        <w:t>Базовый сценарий развития представляется наиболее вероятным                для реализации.</w:t>
      </w:r>
    </w:p>
    <w:p w:rsidR="00A35503" w:rsidRPr="00EA3273" w:rsidRDefault="00A35503" w:rsidP="00A35503">
      <w:pPr>
        <w:ind w:firstLine="709"/>
        <w:jc w:val="both"/>
        <w:rPr>
          <w:sz w:val="28"/>
          <w:szCs w:val="28"/>
        </w:rPr>
      </w:pPr>
      <w:r w:rsidRPr="00EA3273">
        <w:rPr>
          <w:sz w:val="28"/>
          <w:szCs w:val="28"/>
        </w:rPr>
        <w:t xml:space="preserve">Консервативный вариант </w:t>
      </w:r>
      <w:r>
        <w:rPr>
          <w:sz w:val="28"/>
          <w:szCs w:val="28"/>
        </w:rPr>
        <w:t>предполагает</w:t>
      </w:r>
      <w:r w:rsidRPr="00EA3273">
        <w:rPr>
          <w:sz w:val="28"/>
          <w:szCs w:val="28"/>
        </w:rPr>
        <w:t xml:space="preserve"> развитие экономики</w:t>
      </w:r>
      <w:r>
        <w:rPr>
          <w:sz w:val="28"/>
          <w:szCs w:val="28"/>
        </w:rPr>
        <w:t xml:space="preserve">                         </w:t>
      </w:r>
      <w:r w:rsidRPr="00EA3273">
        <w:rPr>
          <w:sz w:val="28"/>
          <w:szCs w:val="28"/>
        </w:rPr>
        <w:t xml:space="preserve"> в условиях менее благоприятной санитарно-эпидемиологической ситуации, замедлени</w:t>
      </w:r>
      <w:r>
        <w:rPr>
          <w:sz w:val="28"/>
          <w:szCs w:val="28"/>
        </w:rPr>
        <w:t>я темпов роста экономики</w:t>
      </w:r>
      <w:r w:rsidRPr="00EA3273">
        <w:rPr>
          <w:sz w:val="28"/>
          <w:szCs w:val="28"/>
        </w:rPr>
        <w:t xml:space="preserve"> с учетом ухудшения внешнеэкономических и иных условий. </w:t>
      </w:r>
    </w:p>
    <w:p w:rsidR="00A35503" w:rsidRPr="00EA3273" w:rsidRDefault="00A35503" w:rsidP="00A35503">
      <w:pPr>
        <w:ind w:firstLine="720"/>
        <w:jc w:val="both"/>
        <w:rPr>
          <w:sz w:val="28"/>
          <w:szCs w:val="28"/>
        </w:rPr>
      </w:pPr>
      <w:r w:rsidRPr="00EA3273">
        <w:rPr>
          <w:sz w:val="28"/>
          <w:szCs w:val="28"/>
        </w:rPr>
        <w:t xml:space="preserve">При консервативном варианте возможно сохранение экономических санкций и прочих ограничений в целом для страны, связанных с экономико-политической обстановкой в мире, которые могут повлиять на доступ предприятий к передовым технологиям зарубежных компаний. </w:t>
      </w:r>
    </w:p>
    <w:p w:rsidR="00A35503" w:rsidRPr="00EA3273" w:rsidRDefault="00A35503" w:rsidP="00A35503">
      <w:pPr>
        <w:tabs>
          <w:tab w:val="left" w:pos="993"/>
          <w:tab w:val="left" w:pos="1276"/>
        </w:tabs>
        <w:ind w:firstLine="709"/>
        <w:jc w:val="both"/>
        <w:rPr>
          <w:sz w:val="28"/>
          <w:szCs w:val="28"/>
        </w:rPr>
      </w:pPr>
      <w:r w:rsidRPr="00EA3273">
        <w:rPr>
          <w:sz w:val="28"/>
          <w:szCs w:val="28"/>
        </w:rPr>
        <w:t>Вариант предполагает более низкие темпы экономического роста</w:t>
      </w:r>
      <w:r>
        <w:rPr>
          <w:sz w:val="28"/>
          <w:szCs w:val="28"/>
        </w:rPr>
        <w:t xml:space="preserve">                </w:t>
      </w:r>
      <w:r w:rsidRPr="00EA3273">
        <w:rPr>
          <w:sz w:val="28"/>
          <w:szCs w:val="28"/>
        </w:rPr>
        <w:t xml:space="preserve"> и сдержанную инвестиционную активность, ухудшение настроений экономических агентов. </w:t>
      </w:r>
    </w:p>
    <w:p w:rsidR="00A35503" w:rsidRPr="00AB51DA" w:rsidRDefault="00A35503" w:rsidP="00A35503">
      <w:pPr>
        <w:ind w:firstLine="709"/>
        <w:jc w:val="both"/>
        <w:rPr>
          <w:sz w:val="28"/>
          <w:szCs w:val="28"/>
        </w:rPr>
      </w:pPr>
      <w:r w:rsidRPr="00AB51DA">
        <w:rPr>
          <w:sz w:val="28"/>
          <w:szCs w:val="28"/>
        </w:rPr>
        <w:t xml:space="preserve">Целевой вариант ориентирует регион на достижение целевых показателей социально-экономического развития и решение задач </w:t>
      </w:r>
      <w:r w:rsidRPr="00AB51DA">
        <w:rPr>
          <w:sz w:val="28"/>
          <w:szCs w:val="28"/>
        </w:rPr>
        <w:lastRenderedPageBreak/>
        <w:t xml:space="preserve">стратегического планирования. </w:t>
      </w:r>
      <w:r>
        <w:rPr>
          <w:sz w:val="28"/>
          <w:szCs w:val="28"/>
        </w:rPr>
        <w:t>Данный вариант прогноза основан             на активизации социально-экономического развития, учитывающего достижение целей и задач стратегического планирования                                  при консервативных внешних условиях.</w:t>
      </w:r>
    </w:p>
    <w:p w:rsidR="00A35503" w:rsidRPr="00AB51DA" w:rsidRDefault="00A35503" w:rsidP="00A35503">
      <w:pPr>
        <w:ind w:firstLine="709"/>
        <w:jc w:val="both"/>
        <w:rPr>
          <w:sz w:val="28"/>
          <w:szCs w:val="28"/>
        </w:rPr>
      </w:pPr>
      <w:r w:rsidRPr="00AB51DA">
        <w:rPr>
          <w:sz w:val="28"/>
          <w:szCs w:val="28"/>
        </w:rPr>
        <w:t xml:space="preserve">Вариант характеризуется более высокими темпами роста экономики, ростом ее конкурентоспособности, повышением инвестиционной активности бизнеса, развитием высокотехнологичных отраслей, ростом потребительской активности населения,  реальной заработной платы </w:t>
      </w:r>
      <w:r>
        <w:rPr>
          <w:sz w:val="28"/>
          <w:szCs w:val="28"/>
        </w:rPr>
        <w:t xml:space="preserve">                      </w:t>
      </w:r>
      <w:r w:rsidRPr="00AB51DA">
        <w:rPr>
          <w:sz w:val="28"/>
          <w:szCs w:val="28"/>
        </w:rPr>
        <w:t>и реальных денежных доходов населения.</w:t>
      </w:r>
    </w:p>
    <w:p w:rsidR="00A35503" w:rsidRPr="00AB51DA" w:rsidRDefault="00A35503" w:rsidP="00A35503">
      <w:pPr>
        <w:ind w:firstLine="709"/>
        <w:jc w:val="both"/>
        <w:rPr>
          <w:sz w:val="28"/>
          <w:szCs w:val="28"/>
        </w:rPr>
      </w:pPr>
      <w:r w:rsidRPr="00AB51DA">
        <w:rPr>
          <w:sz w:val="28"/>
          <w:szCs w:val="28"/>
        </w:rPr>
        <w:t xml:space="preserve">Развитие научно-инновационной сферы Курской области будет направлено на решение таких приоритетных задач как повышение инновационной активности бизнеса и ускорение появления новых инновационных компаний; внедрение цифровых технологий; формирование устойчиво развивающегося сектора исследований </w:t>
      </w:r>
      <w:r>
        <w:rPr>
          <w:sz w:val="28"/>
          <w:szCs w:val="28"/>
        </w:rPr>
        <w:t xml:space="preserve">                           </w:t>
      </w:r>
      <w:r w:rsidRPr="00AB51DA">
        <w:rPr>
          <w:sz w:val="28"/>
          <w:szCs w:val="28"/>
        </w:rPr>
        <w:t>и разработок; развитие кадрового потенциала в сфере науки, образования, технологий и инноваций.</w:t>
      </w:r>
    </w:p>
    <w:p w:rsidR="00A35503" w:rsidRPr="00AB51DA" w:rsidRDefault="00A35503" w:rsidP="00A35503">
      <w:pPr>
        <w:ind w:firstLine="709"/>
        <w:jc w:val="both"/>
        <w:textAlignment w:val="baseline"/>
        <w:rPr>
          <w:sz w:val="28"/>
          <w:szCs w:val="28"/>
        </w:rPr>
      </w:pPr>
      <w:r w:rsidRPr="00AB51DA">
        <w:rPr>
          <w:sz w:val="28"/>
          <w:szCs w:val="28"/>
        </w:rPr>
        <w:t>Ожидается реализация всех запланированных мероприятий, инвестиционных проектов в полном объеме и в установленные сроки,</w:t>
      </w:r>
      <w:r>
        <w:rPr>
          <w:sz w:val="28"/>
          <w:szCs w:val="28"/>
        </w:rPr>
        <w:t xml:space="preserve">                 </w:t>
      </w:r>
      <w:r w:rsidRPr="00AB51DA">
        <w:rPr>
          <w:sz w:val="28"/>
          <w:szCs w:val="28"/>
        </w:rPr>
        <w:t xml:space="preserve"> в том числе важнейших в социальной сфере. </w:t>
      </w:r>
    </w:p>
    <w:p w:rsidR="00A35503" w:rsidRDefault="00A35503" w:rsidP="00A35503">
      <w:pPr>
        <w:ind w:firstLine="709"/>
        <w:jc w:val="both"/>
        <w:rPr>
          <w:sz w:val="28"/>
          <w:szCs w:val="28"/>
        </w:rPr>
      </w:pPr>
    </w:p>
    <w:p w:rsidR="00A35503" w:rsidRDefault="00A35503" w:rsidP="00A35503">
      <w:pPr>
        <w:ind w:firstLine="709"/>
        <w:jc w:val="both"/>
        <w:rPr>
          <w:b/>
          <w:sz w:val="28"/>
          <w:szCs w:val="28"/>
        </w:rPr>
      </w:pPr>
      <w:r w:rsidRPr="005E324A">
        <w:rPr>
          <w:b/>
          <w:sz w:val="28"/>
          <w:szCs w:val="28"/>
        </w:rPr>
        <w:t xml:space="preserve">Основные показатели развития по отдельным видам экономической деятельности на долгосрочный период </w:t>
      </w:r>
    </w:p>
    <w:p w:rsidR="00A35503" w:rsidRPr="005E324A" w:rsidRDefault="00A35503" w:rsidP="00A35503">
      <w:pPr>
        <w:ind w:firstLine="709"/>
        <w:jc w:val="both"/>
        <w:rPr>
          <w:b/>
          <w:sz w:val="28"/>
          <w:szCs w:val="28"/>
        </w:rPr>
      </w:pPr>
    </w:p>
    <w:p w:rsidR="00A35503" w:rsidRPr="000F36EB" w:rsidRDefault="00A35503" w:rsidP="00A35503">
      <w:pPr>
        <w:ind w:firstLine="709"/>
        <w:jc w:val="both"/>
        <w:rPr>
          <w:b/>
          <w:i/>
          <w:sz w:val="28"/>
          <w:szCs w:val="28"/>
        </w:rPr>
      </w:pPr>
      <w:r w:rsidRPr="000F36EB">
        <w:rPr>
          <w:b/>
          <w:i/>
          <w:sz w:val="28"/>
          <w:szCs w:val="28"/>
        </w:rPr>
        <w:t>Численность населения</w:t>
      </w:r>
    </w:p>
    <w:p w:rsidR="00A35503" w:rsidRPr="005E324A" w:rsidRDefault="00A35503" w:rsidP="00A35503">
      <w:pPr>
        <w:ind w:firstLine="709"/>
        <w:jc w:val="both"/>
        <w:rPr>
          <w:sz w:val="28"/>
          <w:szCs w:val="28"/>
        </w:rPr>
      </w:pPr>
      <w:r w:rsidRPr="005E324A">
        <w:rPr>
          <w:sz w:val="28"/>
          <w:szCs w:val="28"/>
        </w:rPr>
        <w:t xml:space="preserve">Среднегодовая численность населения по оценке 2020 года </w:t>
      </w:r>
      <w:proofErr w:type="gramStart"/>
      <w:r w:rsidRPr="005E324A">
        <w:rPr>
          <w:sz w:val="28"/>
          <w:szCs w:val="28"/>
        </w:rPr>
        <w:t>сократится в сравнении с 2019 годом на 0,4% и составит</w:t>
      </w:r>
      <w:proofErr w:type="gramEnd"/>
      <w:r w:rsidRPr="005E324A">
        <w:rPr>
          <w:sz w:val="28"/>
          <w:szCs w:val="28"/>
        </w:rPr>
        <w:t xml:space="preserve"> </w:t>
      </w:r>
      <w:r>
        <w:rPr>
          <w:sz w:val="28"/>
          <w:szCs w:val="28"/>
        </w:rPr>
        <w:t xml:space="preserve">                        </w:t>
      </w:r>
      <w:r w:rsidRPr="005E324A">
        <w:rPr>
          <w:sz w:val="28"/>
          <w:szCs w:val="28"/>
        </w:rPr>
        <w:t xml:space="preserve">1101,1 тыс. человек. Влияние на снижение среднегодового показателя оказали снижение показателей рождаемости и рост смертности населения. </w:t>
      </w:r>
    </w:p>
    <w:p w:rsidR="00A35503" w:rsidRPr="00882AE4" w:rsidRDefault="00A35503" w:rsidP="00A35503">
      <w:pPr>
        <w:ind w:firstLine="709"/>
        <w:jc w:val="both"/>
        <w:rPr>
          <w:sz w:val="28"/>
          <w:szCs w:val="28"/>
        </w:rPr>
      </w:pPr>
      <w:r w:rsidRPr="005E324A">
        <w:rPr>
          <w:sz w:val="28"/>
          <w:szCs w:val="28"/>
        </w:rPr>
        <w:t xml:space="preserve">Среднегодовая численность </w:t>
      </w:r>
      <w:r w:rsidRPr="00882AE4">
        <w:rPr>
          <w:sz w:val="28"/>
          <w:szCs w:val="28"/>
        </w:rPr>
        <w:t>населения области в 2030 году</w:t>
      </w:r>
      <w:r>
        <w:rPr>
          <w:sz w:val="28"/>
          <w:szCs w:val="28"/>
        </w:rPr>
        <w:t xml:space="preserve">                         </w:t>
      </w:r>
      <w:r w:rsidRPr="00882AE4">
        <w:rPr>
          <w:sz w:val="28"/>
          <w:szCs w:val="28"/>
        </w:rPr>
        <w:t xml:space="preserve"> по консервативному и базовому вариантам составит порядка </w:t>
      </w:r>
      <w:r>
        <w:rPr>
          <w:sz w:val="28"/>
          <w:szCs w:val="28"/>
        </w:rPr>
        <w:t xml:space="preserve">                         </w:t>
      </w:r>
      <w:r w:rsidRPr="00882AE4">
        <w:rPr>
          <w:sz w:val="28"/>
          <w:szCs w:val="28"/>
        </w:rPr>
        <w:t xml:space="preserve">1058,21 тыс. человек, по целевому варианту – 1107,96 тыс. человек. </w:t>
      </w:r>
    </w:p>
    <w:p w:rsidR="00A35503" w:rsidRDefault="00A35503" w:rsidP="00A35503">
      <w:pPr>
        <w:ind w:firstLine="709"/>
        <w:jc w:val="both"/>
        <w:rPr>
          <w:b/>
          <w:i/>
          <w:sz w:val="28"/>
          <w:szCs w:val="28"/>
        </w:rPr>
      </w:pPr>
    </w:p>
    <w:p w:rsidR="00A35503" w:rsidRPr="001C7F45" w:rsidRDefault="00A35503" w:rsidP="00A35503">
      <w:pPr>
        <w:ind w:firstLine="709"/>
        <w:jc w:val="both"/>
        <w:rPr>
          <w:b/>
          <w:i/>
          <w:sz w:val="28"/>
          <w:szCs w:val="28"/>
        </w:rPr>
      </w:pPr>
      <w:r w:rsidRPr="001C7F45">
        <w:rPr>
          <w:b/>
          <w:i/>
          <w:sz w:val="28"/>
          <w:szCs w:val="28"/>
        </w:rPr>
        <w:t>Промышленность</w:t>
      </w:r>
    </w:p>
    <w:p w:rsidR="00A35503" w:rsidRPr="005E324A" w:rsidRDefault="00A35503" w:rsidP="00A35503">
      <w:pPr>
        <w:ind w:firstLine="709"/>
        <w:jc w:val="both"/>
        <w:rPr>
          <w:sz w:val="28"/>
          <w:szCs w:val="28"/>
        </w:rPr>
      </w:pPr>
      <w:r w:rsidRPr="005E324A">
        <w:rPr>
          <w:sz w:val="28"/>
          <w:szCs w:val="28"/>
        </w:rPr>
        <w:t xml:space="preserve">Главной целью развития промышленности Курской области </w:t>
      </w:r>
      <w:r>
        <w:rPr>
          <w:sz w:val="28"/>
          <w:szCs w:val="28"/>
        </w:rPr>
        <w:t xml:space="preserve">                        </w:t>
      </w:r>
      <w:r w:rsidRPr="005E324A">
        <w:rPr>
          <w:sz w:val="28"/>
          <w:szCs w:val="28"/>
        </w:rPr>
        <w:t>до</w:t>
      </w:r>
      <w:r>
        <w:rPr>
          <w:sz w:val="28"/>
          <w:szCs w:val="28"/>
        </w:rPr>
        <w:t xml:space="preserve"> </w:t>
      </w:r>
      <w:r w:rsidRPr="005E324A">
        <w:rPr>
          <w:sz w:val="28"/>
          <w:szCs w:val="28"/>
        </w:rPr>
        <w:t xml:space="preserve">2030 года является достижение устойчивых темпов роста объемов производства на основе повышения конкурентоспособности отраслей </w:t>
      </w:r>
      <w:r>
        <w:rPr>
          <w:sz w:val="28"/>
          <w:szCs w:val="28"/>
        </w:rPr>
        <w:t xml:space="preserve">       </w:t>
      </w:r>
      <w:r w:rsidRPr="005E324A">
        <w:rPr>
          <w:sz w:val="28"/>
          <w:szCs w:val="28"/>
        </w:rPr>
        <w:t>за счет модернизации производственных мощностей</w:t>
      </w:r>
      <w:r>
        <w:rPr>
          <w:sz w:val="28"/>
          <w:szCs w:val="28"/>
        </w:rPr>
        <w:t xml:space="preserve"> </w:t>
      </w:r>
      <w:r w:rsidRPr="005E324A">
        <w:rPr>
          <w:sz w:val="28"/>
          <w:szCs w:val="28"/>
        </w:rPr>
        <w:t xml:space="preserve">и повышения эффективности их использования, развития  инновационной деятельности предприятий. </w:t>
      </w:r>
    </w:p>
    <w:p w:rsidR="00A35503" w:rsidRPr="005E324A" w:rsidRDefault="00A35503" w:rsidP="00A35503">
      <w:pPr>
        <w:ind w:firstLine="720"/>
        <w:jc w:val="both"/>
        <w:rPr>
          <w:sz w:val="28"/>
          <w:szCs w:val="28"/>
        </w:rPr>
      </w:pPr>
      <w:r w:rsidRPr="005E324A">
        <w:rPr>
          <w:sz w:val="28"/>
          <w:szCs w:val="28"/>
        </w:rPr>
        <w:t xml:space="preserve">Перспективным направлением в развитии энергетики области является реализация проекта по строительству станции замещения Курская АЭС-2, отвечающей современным требованиям безопасности, </w:t>
      </w:r>
      <w:r>
        <w:rPr>
          <w:sz w:val="28"/>
          <w:szCs w:val="28"/>
        </w:rPr>
        <w:t xml:space="preserve">                              </w:t>
      </w:r>
      <w:r w:rsidRPr="005E324A">
        <w:rPr>
          <w:sz w:val="28"/>
          <w:szCs w:val="28"/>
        </w:rPr>
        <w:t>с увеличенным сроком службы энергоблоков (60 лет против 45</w:t>
      </w:r>
      <w:r>
        <w:rPr>
          <w:sz w:val="28"/>
          <w:szCs w:val="28"/>
        </w:rPr>
        <w:t xml:space="preserve">                           </w:t>
      </w:r>
      <w:r w:rsidRPr="005E324A">
        <w:rPr>
          <w:sz w:val="28"/>
          <w:szCs w:val="28"/>
        </w:rPr>
        <w:t xml:space="preserve"> на действующих) и большей установленной мощностью (на 225 МВт </w:t>
      </w:r>
      <w:r w:rsidRPr="005E324A">
        <w:rPr>
          <w:sz w:val="28"/>
          <w:szCs w:val="28"/>
        </w:rPr>
        <w:lastRenderedPageBreak/>
        <w:t xml:space="preserve">каждый). </w:t>
      </w:r>
      <w:proofErr w:type="spellStart"/>
      <w:r w:rsidRPr="005E324A">
        <w:rPr>
          <w:sz w:val="28"/>
          <w:szCs w:val="28"/>
        </w:rPr>
        <w:t>Энергопуск</w:t>
      </w:r>
      <w:proofErr w:type="spellEnd"/>
      <w:r w:rsidRPr="005E324A">
        <w:rPr>
          <w:sz w:val="28"/>
          <w:szCs w:val="28"/>
        </w:rPr>
        <w:t xml:space="preserve"> блоков № 1 и № 2 </w:t>
      </w:r>
      <w:proofErr w:type="gramStart"/>
      <w:r w:rsidRPr="005E324A">
        <w:rPr>
          <w:sz w:val="28"/>
          <w:szCs w:val="28"/>
        </w:rPr>
        <w:t>запланирован</w:t>
      </w:r>
      <w:proofErr w:type="gramEnd"/>
      <w:r w:rsidRPr="005E324A">
        <w:rPr>
          <w:sz w:val="28"/>
          <w:szCs w:val="28"/>
        </w:rPr>
        <w:t xml:space="preserve"> в 2025 и 2027 гг.</w:t>
      </w:r>
      <w:r>
        <w:rPr>
          <w:sz w:val="28"/>
          <w:szCs w:val="28"/>
        </w:rPr>
        <w:t xml:space="preserve">                     </w:t>
      </w:r>
      <w:r w:rsidRPr="005E324A">
        <w:rPr>
          <w:sz w:val="28"/>
          <w:szCs w:val="28"/>
        </w:rPr>
        <w:t xml:space="preserve"> с целью замещения блоков № 1 и № 2 действующей станции.</w:t>
      </w:r>
    </w:p>
    <w:p w:rsidR="00A35503" w:rsidRPr="005E324A" w:rsidRDefault="00A35503" w:rsidP="00A35503">
      <w:pPr>
        <w:ind w:firstLine="709"/>
        <w:jc w:val="both"/>
        <w:rPr>
          <w:sz w:val="28"/>
          <w:szCs w:val="28"/>
        </w:rPr>
      </w:pPr>
      <w:r w:rsidRPr="005E324A">
        <w:rPr>
          <w:sz w:val="28"/>
          <w:szCs w:val="28"/>
        </w:rPr>
        <w:t xml:space="preserve">В первом полугодии 2020 года установлено первое оборудование отдела химических технологий. На энергоблоке № 2 Курской АЭС-2 установлен каркас шахты реактора; завершено бетонирование фундаментной плиты </w:t>
      </w:r>
      <w:proofErr w:type="gramStart"/>
      <w:r w:rsidRPr="005E324A">
        <w:rPr>
          <w:sz w:val="28"/>
          <w:szCs w:val="28"/>
        </w:rPr>
        <w:t>здания</w:t>
      </w:r>
      <w:proofErr w:type="gramEnd"/>
      <w:r w:rsidRPr="005E324A">
        <w:rPr>
          <w:sz w:val="28"/>
          <w:szCs w:val="28"/>
        </w:rPr>
        <w:t xml:space="preserve"> турбины; смонтирован и забетонирован </w:t>
      </w:r>
      <w:proofErr w:type="spellStart"/>
      <w:r w:rsidRPr="005E324A">
        <w:rPr>
          <w:sz w:val="28"/>
          <w:szCs w:val="28"/>
        </w:rPr>
        <w:t>армоблок</w:t>
      </w:r>
      <w:proofErr w:type="spellEnd"/>
      <w:r w:rsidRPr="005E324A">
        <w:rPr>
          <w:sz w:val="28"/>
          <w:szCs w:val="28"/>
        </w:rPr>
        <w:t xml:space="preserve"> шахты реактора.</w:t>
      </w:r>
    </w:p>
    <w:p w:rsidR="00A35503" w:rsidRPr="005E324A" w:rsidRDefault="00A35503" w:rsidP="00A35503">
      <w:pPr>
        <w:ind w:firstLine="709"/>
        <w:jc w:val="both"/>
        <w:rPr>
          <w:sz w:val="28"/>
          <w:szCs w:val="28"/>
        </w:rPr>
      </w:pPr>
      <w:r w:rsidRPr="005E324A">
        <w:rPr>
          <w:sz w:val="28"/>
          <w:szCs w:val="28"/>
        </w:rPr>
        <w:t xml:space="preserve">Ведущим предприятием в добыче полезных ископаемых является АО «Михайловский ГОК им. А.В. </w:t>
      </w:r>
      <w:proofErr w:type="spellStart"/>
      <w:r w:rsidRPr="005E324A">
        <w:rPr>
          <w:sz w:val="28"/>
          <w:szCs w:val="28"/>
        </w:rPr>
        <w:t>Варичева</w:t>
      </w:r>
      <w:proofErr w:type="spellEnd"/>
      <w:r w:rsidRPr="005E324A">
        <w:rPr>
          <w:sz w:val="28"/>
          <w:szCs w:val="28"/>
        </w:rPr>
        <w:t>», входящее в состав холдинга «</w:t>
      </w:r>
      <w:proofErr w:type="spellStart"/>
      <w:r w:rsidRPr="005E324A">
        <w:rPr>
          <w:sz w:val="28"/>
          <w:szCs w:val="28"/>
        </w:rPr>
        <w:t>Металлоинвест</w:t>
      </w:r>
      <w:proofErr w:type="spellEnd"/>
      <w:r w:rsidRPr="005E324A">
        <w:rPr>
          <w:sz w:val="28"/>
          <w:szCs w:val="28"/>
        </w:rPr>
        <w:t xml:space="preserve">». Производимая продукция </w:t>
      </w:r>
      <w:r>
        <w:rPr>
          <w:szCs w:val="28"/>
        </w:rPr>
        <w:t>–</w:t>
      </w:r>
      <w:r w:rsidRPr="005E324A">
        <w:rPr>
          <w:sz w:val="28"/>
          <w:szCs w:val="28"/>
        </w:rPr>
        <w:t xml:space="preserve"> руда железная, доменная, </w:t>
      </w:r>
      <w:proofErr w:type="spellStart"/>
      <w:r w:rsidRPr="005E324A">
        <w:rPr>
          <w:sz w:val="28"/>
          <w:szCs w:val="28"/>
        </w:rPr>
        <w:t>аглоруда</w:t>
      </w:r>
      <w:proofErr w:type="spellEnd"/>
      <w:r w:rsidRPr="005E324A">
        <w:rPr>
          <w:sz w:val="28"/>
          <w:szCs w:val="28"/>
        </w:rPr>
        <w:t xml:space="preserve">, железорудный концентрат, окатыши, </w:t>
      </w:r>
      <w:r w:rsidRPr="005E324A">
        <w:rPr>
          <w:bCs/>
          <w:sz w:val="28"/>
          <w:szCs w:val="28"/>
        </w:rPr>
        <w:t>окисленные кварциты</w:t>
      </w:r>
      <w:r w:rsidRPr="005E324A">
        <w:rPr>
          <w:sz w:val="28"/>
          <w:szCs w:val="28"/>
        </w:rPr>
        <w:t xml:space="preserve">. Михайловский ГОК </w:t>
      </w:r>
      <w:r>
        <w:rPr>
          <w:szCs w:val="28"/>
        </w:rPr>
        <w:t>–</w:t>
      </w:r>
      <w:r w:rsidRPr="005E324A">
        <w:rPr>
          <w:sz w:val="28"/>
          <w:szCs w:val="28"/>
        </w:rPr>
        <w:t xml:space="preserve"> второй по величине комплекс по добыче</w:t>
      </w:r>
      <w:r>
        <w:rPr>
          <w:sz w:val="28"/>
          <w:szCs w:val="28"/>
        </w:rPr>
        <w:t xml:space="preserve">                                </w:t>
      </w:r>
      <w:r w:rsidRPr="005E324A">
        <w:rPr>
          <w:sz w:val="28"/>
          <w:szCs w:val="28"/>
        </w:rPr>
        <w:t xml:space="preserve"> и обогащению железной руды в России.</w:t>
      </w:r>
    </w:p>
    <w:p w:rsidR="00A35503" w:rsidRPr="005E324A" w:rsidRDefault="00A35503" w:rsidP="00A35503">
      <w:pPr>
        <w:ind w:firstLine="720"/>
        <w:jc w:val="both"/>
        <w:rPr>
          <w:sz w:val="28"/>
          <w:szCs w:val="28"/>
        </w:rPr>
      </w:pPr>
      <w:r w:rsidRPr="005E324A">
        <w:rPr>
          <w:sz w:val="28"/>
          <w:szCs w:val="28"/>
        </w:rPr>
        <w:t xml:space="preserve">В настоящее время Михайловским </w:t>
      </w:r>
      <w:proofErr w:type="spellStart"/>
      <w:r w:rsidRPr="005E324A">
        <w:rPr>
          <w:sz w:val="28"/>
          <w:szCs w:val="28"/>
        </w:rPr>
        <w:t>ГОКом</w:t>
      </w:r>
      <w:proofErr w:type="spellEnd"/>
      <w:r w:rsidRPr="005E324A">
        <w:rPr>
          <w:sz w:val="28"/>
          <w:szCs w:val="28"/>
        </w:rPr>
        <w:t xml:space="preserve"> реализуются 2 </w:t>
      </w:r>
      <w:proofErr w:type="gramStart"/>
      <w:r w:rsidRPr="005E324A">
        <w:rPr>
          <w:sz w:val="28"/>
          <w:szCs w:val="28"/>
        </w:rPr>
        <w:t>крупных</w:t>
      </w:r>
      <w:proofErr w:type="gramEnd"/>
      <w:r w:rsidRPr="005E324A">
        <w:rPr>
          <w:sz w:val="28"/>
          <w:szCs w:val="28"/>
        </w:rPr>
        <w:t xml:space="preserve"> инвестиционных проекта:</w:t>
      </w:r>
    </w:p>
    <w:p w:rsidR="00A35503" w:rsidRPr="005E324A" w:rsidRDefault="00A35503" w:rsidP="00A35503">
      <w:pPr>
        <w:ind w:firstLine="720"/>
        <w:jc w:val="both"/>
        <w:rPr>
          <w:sz w:val="28"/>
          <w:szCs w:val="28"/>
        </w:rPr>
      </w:pPr>
      <w:r w:rsidRPr="005E324A">
        <w:rPr>
          <w:sz w:val="28"/>
          <w:szCs w:val="28"/>
        </w:rPr>
        <w:t xml:space="preserve">«Строительство дробильно-конвейерного комплекса на северо-восточном и юго-восточном борту карьера», что позволит обеспечить ежегодное производство магнетитового концентрата в объеме не менее 17,0 млн. тонн в год, повысить эффективность работы </w:t>
      </w:r>
      <w:proofErr w:type="spellStart"/>
      <w:proofErr w:type="gramStart"/>
      <w:r w:rsidRPr="005E324A">
        <w:rPr>
          <w:sz w:val="28"/>
          <w:szCs w:val="28"/>
        </w:rPr>
        <w:t>горно-транспортного</w:t>
      </w:r>
      <w:proofErr w:type="spellEnd"/>
      <w:proofErr w:type="gramEnd"/>
      <w:r w:rsidRPr="005E324A">
        <w:rPr>
          <w:sz w:val="28"/>
          <w:szCs w:val="28"/>
        </w:rPr>
        <w:t xml:space="preserve"> комплекса и дополнительно вовлечь в переработку запасы руды высокого качества;</w:t>
      </w:r>
    </w:p>
    <w:p w:rsidR="00A35503" w:rsidRPr="005E324A" w:rsidRDefault="00A35503" w:rsidP="00A35503">
      <w:pPr>
        <w:ind w:firstLine="720"/>
        <w:jc w:val="both"/>
        <w:rPr>
          <w:sz w:val="28"/>
          <w:szCs w:val="28"/>
        </w:rPr>
      </w:pPr>
      <w:r w:rsidRPr="005E324A">
        <w:rPr>
          <w:sz w:val="28"/>
          <w:szCs w:val="28"/>
        </w:rPr>
        <w:t>«Техническое перевооружение дробильно-обогатительного комплекса. Модернизация отделения мокрого магнитного обогащения</w:t>
      </w:r>
      <w:r>
        <w:rPr>
          <w:sz w:val="28"/>
          <w:szCs w:val="28"/>
        </w:rPr>
        <w:t xml:space="preserve">                                         </w:t>
      </w:r>
      <w:r w:rsidRPr="005E324A">
        <w:rPr>
          <w:sz w:val="28"/>
          <w:szCs w:val="28"/>
        </w:rPr>
        <w:t xml:space="preserve"> с внедрением тонкого </w:t>
      </w:r>
      <w:proofErr w:type="spellStart"/>
      <w:r w:rsidRPr="005E324A">
        <w:rPr>
          <w:sz w:val="28"/>
          <w:szCs w:val="28"/>
        </w:rPr>
        <w:t>грохочения</w:t>
      </w:r>
      <w:proofErr w:type="spellEnd"/>
      <w:r w:rsidRPr="005E324A">
        <w:rPr>
          <w:sz w:val="28"/>
          <w:szCs w:val="28"/>
        </w:rPr>
        <w:t xml:space="preserve">. Строительство комплекса </w:t>
      </w:r>
      <w:proofErr w:type="spellStart"/>
      <w:r w:rsidRPr="005E324A">
        <w:rPr>
          <w:sz w:val="28"/>
          <w:szCs w:val="28"/>
        </w:rPr>
        <w:t>дообогащения</w:t>
      </w:r>
      <w:proofErr w:type="spellEnd"/>
      <w:r w:rsidRPr="005E324A">
        <w:rPr>
          <w:sz w:val="28"/>
          <w:szCs w:val="28"/>
        </w:rPr>
        <w:t xml:space="preserve">». Реализация проекта позволит обеспечить устойчивое функционирование комбината без угрозы снижения мощности </w:t>
      </w:r>
      <w:r>
        <w:rPr>
          <w:sz w:val="28"/>
          <w:szCs w:val="28"/>
        </w:rPr>
        <w:t xml:space="preserve">                           </w:t>
      </w:r>
      <w:r w:rsidRPr="005E324A">
        <w:rPr>
          <w:sz w:val="28"/>
          <w:szCs w:val="28"/>
        </w:rPr>
        <w:t>при постоянно усложняющихся горно-геологических условиях ведения горных работ в карьере и кардинально повысить качество концентрата.</w:t>
      </w:r>
    </w:p>
    <w:p w:rsidR="00A35503" w:rsidRPr="005E324A" w:rsidRDefault="00A35503" w:rsidP="00A35503">
      <w:pPr>
        <w:ind w:firstLine="709"/>
        <w:jc w:val="both"/>
        <w:rPr>
          <w:sz w:val="28"/>
          <w:szCs w:val="28"/>
        </w:rPr>
      </w:pPr>
      <w:r w:rsidRPr="005E324A">
        <w:rPr>
          <w:sz w:val="28"/>
          <w:szCs w:val="28"/>
        </w:rPr>
        <w:t xml:space="preserve">В целях </w:t>
      </w:r>
      <w:proofErr w:type="gramStart"/>
      <w:r w:rsidRPr="005E324A">
        <w:rPr>
          <w:sz w:val="28"/>
          <w:szCs w:val="28"/>
        </w:rPr>
        <w:t>решения задачи диверсификации структуры промышленности</w:t>
      </w:r>
      <w:proofErr w:type="gramEnd"/>
      <w:r w:rsidRPr="005E324A">
        <w:rPr>
          <w:sz w:val="28"/>
          <w:szCs w:val="28"/>
        </w:rPr>
        <w:t xml:space="preserve"> на основе опережающего развития обрабатывающих производств продолжится реализация проектов в приоритетных отраслях: производство пищевых продуктов, производство резиновых</w:t>
      </w:r>
      <w:r>
        <w:rPr>
          <w:sz w:val="28"/>
          <w:szCs w:val="28"/>
        </w:rPr>
        <w:t xml:space="preserve">                                 </w:t>
      </w:r>
      <w:r w:rsidRPr="005E324A">
        <w:rPr>
          <w:sz w:val="28"/>
          <w:szCs w:val="28"/>
        </w:rPr>
        <w:t xml:space="preserve"> и пластмассовых изделий, химическое производство, производство электрического оборудования, электронных и оптических изделий, производство бумаги и бумажной массы. Инвестиционные проекты </w:t>
      </w:r>
      <w:r w:rsidRPr="005E324A">
        <w:rPr>
          <w:bCs/>
          <w:sz w:val="28"/>
          <w:szCs w:val="28"/>
        </w:rPr>
        <w:t>ОАО «</w:t>
      </w:r>
      <w:proofErr w:type="spellStart"/>
      <w:r w:rsidRPr="005E324A">
        <w:rPr>
          <w:bCs/>
          <w:sz w:val="28"/>
          <w:szCs w:val="28"/>
        </w:rPr>
        <w:t>Фармстандарт-Лексредства</w:t>
      </w:r>
      <w:proofErr w:type="spellEnd"/>
      <w:r w:rsidRPr="005E324A">
        <w:rPr>
          <w:bCs/>
          <w:sz w:val="28"/>
          <w:szCs w:val="28"/>
        </w:rPr>
        <w:t xml:space="preserve">», </w:t>
      </w:r>
      <w:r w:rsidRPr="005E324A">
        <w:rPr>
          <w:bCs/>
          <w:sz w:val="28"/>
          <w:szCs w:val="28"/>
          <w:shd w:val="clear" w:color="auto" w:fill="FFFFFF"/>
        </w:rPr>
        <w:t>АО «Курский электроаппаратный завод», ОАО «</w:t>
      </w:r>
      <w:proofErr w:type="spellStart"/>
      <w:r w:rsidRPr="005E324A">
        <w:rPr>
          <w:bCs/>
          <w:sz w:val="28"/>
          <w:szCs w:val="28"/>
          <w:shd w:val="clear" w:color="auto" w:fill="FFFFFF"/>
        </w:rPr>
        <w:t>Электроагрегат</w:t>
      </w:r>
      <w:proofErr w:type="spellEnd"/>
      <w:r w:rsidRPr="005E324A">
        <w:rPr>
          <w:bCs/>
          <w:sz w:val="28"/>
          <w:szCs w:val="28"/>
          <w:shd w:val="clear" w:color="auto" w:fill="FFFFFF"/>
        </w:rPr>
        <w:t>», ОАО «</w:t>
      </w:r>
      <w:proofErr w:type="spellStart"/>
      <w:r w:rsidRPr="005E324A">
        <w:rPr>
          <w:bCs/>
          <w:sz w:val="28"/>
          <w:szCs w:val="28"/>
          <w:shd w:val="clear" w:color="auto" w:fill="FFFFFF"/>
        </w:rPr>
        <w:t>Курскрезинотехника</w:t>
      </w:r>
      <w:proofErr w:type="spellEnd"/>
      <w:r w:rsidRPr="005E324A">
        <w:rPr>
          <w:bCs/>
          <w:sz w:val="28"/>
          <w:szCs w:val="28"/>
          <w:shd w:val="clear" w:color="auto" w:fill="FFFFFF"/>
        </w:rPr>
        <w:t>»</w:t>
      </w:r>
      <w:r w:rsidRPr="005E324A">
        <w:rPr>
          <w:bCs/>
          <w:sz w:val="28"/>
          <w:szCs w:val="28"/>
        </w:rPr>
        <w:t xml:space="preserve">, ООО НПО «Композит», </w:t>
      </w:r>
      <w:r w:rsidRPr="005E324A">
        <w:rPr>
          <w:bCs/>
          <w:sz w:val="28"/>
          <w:szCs w:val="28"/>
          <w:shd w:val="clear" w:color="auto" w:fill="FFFFFF"/>
        </w:rPr>
        <w:t>АО «</w:t>
      </w:r>
      <w:proofErr w:type="spellStart"/>
      <w:r w:rsidRPr="005E324A">
        <w:rPr>
          <w:bCs/>
          <w:sz w:val="28"/>
          <w:szCs w:val="28"/>
          <w:shd w:val="clear" w:color="auto" w:fill="FFFFFF"/>
        </w:rPr>
        <w:t>Авиаавтоматика</w:t>
      </w:r>
      <w:proofErr w:type="spellEnd"/>
      <w:r w:rsidRPr="005E324A">
        <w:rPr>
          <w:bCs/>
          <w:sz w:val="28"/>
          <w:szCs w:val="28"/>
          <w:shd w:val="clear" w:color="auto" w:fill="FFFFFF"/>
        </w:rPr>
        <w:t>» им. В.В. Тарасова»</w:t>
      </w:r>
      <w:r w:rsidRPr="005E324A">
        <w:rPr>
          <w:sz w:val="28"/>
          <w:szCs w:val="28"/>
        </w:rPr>
        <w:t xml:space="preserve">,  предприятий пищевой и перерабатывающей промышленности направлены </w:t>
      </w:r>
      <w:r>
        <w:rPr>
          <w:sz w:val="28"/>
          <w:szCs w:val="28"/>
        </w:rPr>
        <w:t xml:space="preserve">                               </w:t>
      </w:r>
      <w:r w:rsidRPr="005E324A">
        <w:rPr>
          <w:sz w:val="28"/>
          <w:szCs w:val="28"/>
        </w:rPr>
        <w:t xml:space="preserve">на </w:t>
      </w:r>
      <w:proofErr w:type="spellStart"/>
      <w:r w:rsidRPr="005E324A">
        <w:rPr>
          <w:sz w:val="28"/>
          <w:szCs w:val="28"/>
        </w:rPr>
        <w:t>импортозамещение</w:t>
      </w:r>
      <w:proofErr w:type="spellEnd"/>
      <w:r w:rsidRPr="005E324A">
        <w:rPr>
          <w:sz w:val="28"/>
          <w:szCs w:val="28"/>
        </w:rPr>
        <w:t xml:space="preserve"> отдельных видов продукции, модернизацию производств, повышение конкурентоспособности выпускаемой продукции и эффективности энергопотребления. </w:t>
      </w:r>
    </w:p>
    <w:p w:rsidR="00A35503" w:rsidRPr="005E324A" w:rsidRDefault="00A35503" w:rsidP="00A35503">
      <w:pPr>
        <w:ind w:firstLine="709"/>
        <w:jc w:val="both"/>
        <w:rPr>
          <w:sz w:val="28"/>
          <w:szCs w:val="28"/>
        </w:rPr>
      </w:pPr>
      <w:r w:rsidRPr="005E324A">
        <w:rPr>
          <w:sz w:val="28"/>
          <w:szCs w:val="28"/>
        </w:rPr>
        <w:t xml:space="preserve">В период распространения </w:t>
      </w:r>
      <w:proofErr w:type="spellStart"/>
      <w:r w:rsidRPr="005E324A">
        <w:rPr>
          <w:sz w:val="28"/>
          <w:szCs w:val="28"/>
        </w:rPr>
        <w:t>коронавирусной</w:t>
      </w:r>
      <w:proofErr w:type="spellEnd"/>
      <w:r w:rsidRPr="005E324A">
        <w:rPr>
          <w:sz w:val="28"/>
          <w:szCs w:val="28"/>
        </w:rPr>
        <w:t xml:space="preserve"> инфекции предприятия региона осваивают производство средств индивидуальной защиты – </w:t>
      </w:r>
      <w:r w:rsidRPr="005E324A">
        <w:rPr>
          <w:sz w:val="28"/>
          <w:szCs w:val="28"/>
        </w:rPr>
        <w:lastRenderedPageBreak/>
        <w:t xml:space="preserve">гигиенических и медицинских масок, комбинезонов, халатов, антисептических средств, медицинских изделий. </w:t>
      </w:r>
    </w:p>
    <w:p w:rsidR="00A35503" w:rsidRPr="005E324A" w:rsidRDefault="00A35503" w:rsidP="00A35503">
      <w:pPr>
        <w:ind w:firstLine="709"/>
        <w:jc w:val="both"/>
        <w:rPr>
          <w:sz w:val="28"/>
          <w:szCs w:val="28"/>
        </w:rPr>
      </w:pPr>
      <w:r w:rsidRPr="005E324A">
        <w:rPr>
          <w:sz w:val="28"/>
          <w:szCs w:val="28"/>
        </w:rPr>
        <w:t>Государственным фондам развития промышленности Курской области в текущем году по решению Администрации Курской области принята новая программа поддержки региональной промышленности «Противодействие эпидемическим заболеваниям». Программой предусмотрено предоставление льготных займов под 1% годовых</w:t>
      </w:r>
      <w:r>
        <w:rPr>
          <w:sz w:val="28"/>
          <w:szCs w:val="28"/>
        </w:rPr>
        <w:t xml:space="preserve">                              </w:t>
      </w:r>
      <w:r w:rsidRPr="005E324A">
        <w:rPr>
          <w:sz w:val="28"/>
          <w:szCs w:val="28"/>
        </w:rPr>
        <w:t xml:space="preserve"> на реализацию проектов по разработке и выпуску средств индивидуальной защиты, сре</w:t>
      </w:r>
      <w:proofErr w:type="gramStart"/>
      <w:r w:rsidRPr="005E324A">
        <w:rPr>
          <w:sz w:val="28"/>
          <w:szCs w:val="28"/>
        </w:rPr>
        <w:t>дств пр</w:t>
      </w:r>
      <w:proofErr w:type="gramEnd"/>
      <w:r w:rsidRPr="005E324A">
        <w:rPr>
          <w:sz w:val="28"/>
          <w:szCs w:val="28"/>
        </w:rPr>
        <w:t xml:space="preserve">офилактики, контроля, защиты и лечения эпидемических заболеваний. </w:t>
      </w:r>
    </w:p>
    <w:p w:rsidR="00A35503" w:rsidRPr="005E324A" w:rsidRDefault="00A35503" w:rsidP="00A35503">
      <w:pPr>
        <w:ind w:firstLine="709"/>
        <w:jc w:val="both"/>
        <w:rPr>
          <w:sz w:val="28"/>
          <w:szCs w:val="28"/>
        </w:rPr>
      </w:pPr>
      <w:proofErr w:type="gramStart"/>
      <w:r w:rsidRPr="005E324A">
        <w:rPr>
          <w:sz w:val="28"/>
          <w:szCs w:val="28"/>
        </w:rPr>
        <w:t>По данной программе предоставлено финансирование предприятиям ООО «СП «Бел-Поль» и ООО «ТД «Сириус» на реализацию проектов организации производств одноразовых медицинских масок (ООО «СП «Бел-Поль») и респираторов различного назначения (ООО «ТД «Сириус») в общем объеме 19,5 млн. рублей.</w:t>
      </w:r>
      <w:proofErr w:type="gramEnd"/>
    </w:p>
    <w:p w:rsidR="00A35503" w:rsidRPr="005E324A" w:rsidRDefault="00A35503" w:rsidP="00A35503">
      <w:pPr>
        <w:ind w:firstLine="709"/>
        <w:jc w:val="both"/>
        <w:rPr>
          <w:sz w:val="28"/>
          <w:szCs w:val="28"/>
        </w:rPr>
      </w:pPr>
      <w:r w:rsidRPr="005E324A">
        <w:rPr>
          <w:sz w:val="28"/>
          <w:szCs w:val="28"/>
        </w:rPr>
        <w:t>В Курской области для стимулирования промышленной деятельности в сфере обрабатывающих произво</w:t>
      </w:r>
      <w:proofErr w:type="gramStart"/>
      <w:r w:rsidRPr="005E324A">
        <w:rPr>
          <w:sz w:val="28"/>
          <w:szCs w:val="28"/>
        </w:rPr>
        <w:t>дств пр</w:t>
      </w:r>
      <w:proofErr w:type="gramEnd"/>
      <w:r w:rsidRPr="005E324A">
        <w:rPr>
          <w:sz w:val="28"/>
          <w:szCs w:val="28"/>
        </w:rPr>
        <w:t>одолжает работу региональный государственный фонд развития промышленности, который совместно с Федеральным фондом предоставляет предприятиям льготные займы на реализацию инвестиционных проектов по модернизации</w:t>
      </w:r>
      <w:r>
        <w:rPr>
          <w:sz w:val="28"/>
          <w:szCs w:val="28"/>
        </w:rPr>
        <w:t xml:space="preserve">                        </w:t>
      </w:r>
      <w:r w:rsidRPr="005E324A">
        <w:rPr>
          <w:sz w:val="28"/>
          <w:szCs w:val="28"/>
        </w:rPr>
        <w:t xml:space="preserve"> и развитию производства, разработке и выпуску импортозамещающей продукции.</w:t>
      </w:r>
    </w:p>
    <w:p w:rsidR="00A35503" w:rsidRDefault="00A35503" w:rsidP="00A35503">
      <w:pPr>
        <w:ind w:firstLine="709"/>
        <w:jc w:val="both"/>
        <w:rPr>
          <w:sz w:val="28"/>
          <w:szCs w:val="28"/>
          <w:lang w:eastAsia="en-US"/>
        </w:rPr>
      </w:pPr>
      <w:r>
        <w:rPr>
          <w:sz w:val="28"/>
          <w:szCs w:val="28"/>
          <w:lang w:eastAsia="en-US"/>
        </w:rPr>
        <w:t>Н</w:t>
      </w:r>
      <w:r w:rsidRPr="00EA3273">
        <w:rPr>
          <w:sz w:val="28"/>
          <w:szCs w:val="28"/>
          <w:lang w:eastAsia="en-US"/>
        </w:rPr>
        <w:t xml:space="preserve">аибольшее влияние на положительную динамику развития пищевой и перерабатывающей промышленности окажут крупные предприятия отрасли: </w:t>
      </w:r>
      <w:proofErr w:type="gramStart"/>
      <w:r w:rsidRPr="00EA3273">
        <w:rPr>
          <w:sz w:val="28"/>
          <w:szCs w:val="28"/>
          <w:lang w:eastAsia="en-US"/>
        </w:rPr>
        <w:t>ООО «Курский мясоперерабатывающий завод»</w:t>
      </w:r>
      <w:r>
        <w:rPr>
          <w:sz w:val="28"/>
          <w:szCs w:val="28"/>
          <w:lang w:eastAsia="en-US"/>
        </w:rPr>
        <w:t xml:space="preserve">              </w:t>
      </w:r>
      <w:r w:rsidRPr="00EA3273">
        <w:rPr>
          <w:sz w:val="28"/>
          <w:szCs w:val="28"/>
          <w:lang w:eastAsia="en-US"/>
        </w:rPr>
        <w:t xml:space="preserve"> (п. Линец, </w:t>
      </w:r>
      <w:proofErr w:type="spellStart"/>
      <w:r w:rsidRPr="00EA3273">
        <w:rPr>
          <w:sz w:val="28"/>
          <w:szCs w:val="28"/>
          <w:lang w:eastAsia="en-US"/>
        </w:rPr>
        <w:t>Железногорский</w:t>
      </w:r>
      <w:proofErr w:type="spellEnd"/>
      <w:r w:rsidRPr="00EA3273">
        <w:rPr>
          <w:sz w:val="28"/>
          <w:szCs w:val="28"/>
          <w:lang w:eastAsia="en-US"/>
        </w:rPr>
        <w:t xml:space="preserve"> район), АО «Надежда» (</w:t>
      </w:r>
      <w:proofErr w:type="spellStart"/>
      <w:r w:rsidRPr="00EA3273">
        <w:rPr>
          <w:sz w:val="28"/>
          <w:szCs w:val="28"/>
          <w:lang w:eastAsia="en-US"/>
        </w:rPr>
        <w:t>Суджанский</w:t>
      </w:r>
      <w:proofErr w:type="spellEnd"/>
      <w:r w:rsidRPr="00EA3273">
        <w:rPr>
          <w:sz w:val="28"/>
          <w:szCs w:val="28"/>
          <w:lang w:eastAsia="en-US"/>
        </w:rPr>
        <w:t xml:space="preserve"> район), АО «КОНТИ-РУС», сахарные заводы области, ЗАО «Курский комбинат хлебопродуктов», ОАО «</w:t>
      </w:r>
      <w:proofErr w:type="spellStart"/>
      <w:r w:rsidRPr="00EA3273">
        <w:rPr>
          <w:sz w:val="28"/>
          <w:szCs w:val="28"/>
          <w:lang w:eastAsia="en-US"/>
        </w:rPr>
        <w:t>Курскхлеб</w:t>
      </w:r>
      <w:proofErr w:type="spellEnd"/>
      <w:r w:rsidRPr="00EA3273">
        <w:rPr>
          <w:sz w:val="28"/>
          <w:szCs w:val="28"/>
          <w:lang w:eastAsia="en-US"/>
        </w:rPr>
        <w:t>», АО «Проект Свежий хлеб», Экспериментальный комбинат детского питания филиал АО «</w:t>
      </w:r>
      <w:proofErr w:type="spellStart"/>
      <w:r w:rsidRPr="00EA3273">
        <w:rPr>
          <w:sz w:val="28"/>
          <w:szCs w:val="28"/>
          <w:lang w:eastAsia="en-US"/>
        </w:rPr>
        <w:t>Вимм-Билль-Данн</w:t>
      </w:r>
      <w:proofErr w:type="spellEnd"/>
      <w:r w:rsidRPr="00EA3273">
        <w:rPr>
          <w:sz w:val="28"/>
          <w:szCs w:val="28"/>
          <w:lang w:eastAsia="en-US"/>
        </w:rPr>
        <w:t>»</w:t>
      </w:r>
      <w:r>
        <w:rPr>
          <w:sz w:val="28"/>
          <w:szCs w:val="28"/>
          <w:lang w:eastAsia="en-US"/>
        </w:rPr>
        <w:t xml:space="preserve"> </w:t>
      </w:r>
      <w:r w:rsidRPr="00EA3273">
        <w:rPr>
          <w:sz w:val="28"/>
          <w:szCs w:val="28"/>
          <w:lang w:eastAsia="en-US"/>
        </w:rPr>
        <w:t xml:space="preserve">и др. </w:t>
      </w:r>
      <w:proofErr w:type="gramEnd"/>
    </w:p>
    <w:p w:rsidR="00A35503" w:rsidRPr="00EA3273" w:rsidRDefault="00A35503" w:rsidP="00A35503">
      <w:pPr>
        <w:ind w:firstLine="708"/>
        <w:jc w:val="both"/>
        <w:rPr>
          <w:sz w:val="28"/>
          <w:szCs w:val="28"/>
        </w:rPr>
      </w:pPr>
      <w:r w:rsidRPr="00EA3273">
        <w:rPr>
          <w:sz w:val="28"/>
          <w:szCs w:val="28"/>
        </w:rPr>
        <w:t>Компания АО «</w:t>
      </w:r>
      <w:proofErr w:type="spellStart"/>
      <w:r w:rsidRPr="00EA3273">
        <w:rPr>
          <w:sz w:val="28"/>
          <w:szCs w:val="28"/>
        </w:rPr>
        <w:t>ИннПромБиотех</w:t>
      </w:r>
      <w:proofErr w:type="spellEnd"/>
      <w:r w:rsidRPr="00EA3273">
        <w:rPr>
          <w:sz w:val="28"/>
          <w:szCs w:val="28"/>
        </w:rPr>
        <w:t xml:space="preserve">» планирует реализовать проект </w:t>
      </w:r>
      <w:r>
        <w:rPr>
          <w:sz w:val="28"/>
          <w:szCs w:val="28"/>
        </w:rPr>
        <w:t xml:space="preserve">                </w:t>
      </w:r>
      <w:r w:rsidRPr="00EA3273">
        <w:rPr>
          <w:sz w:val="28"/>
          <w:szCs w:val="28"/>
        </w:rPr>
        <w:t xml:space="preserve">по строительству </w:t>
      </w:r>
      <w:proofErr w:type="spellStart"/>
      <w:r w:rsidRPr="00EA3273">
        <w:rPr>
          <w:sz w:val="28"/>
          <w:szCs w:val="28"/>
        </w:rPr>
        <w:t>биотехнологического</w:t>
      </w:r>
      <w:proofErr w:type="spellEnd"/>
      <w:r w:rsidRPr="00EA3273">
        <w:rPr>
          <w:sz w:val="28"/>
          <w:szCs w:val="28"/>
        </w:rPr>
        <w:t xml:space="preserve"> комплекса по глубокой переработке пшеницы мощностью 250 тыс. тонн в год.</w:t>
      </w:r>
    </w:p>
    <w:p w:rsidR="00A35503" w:rsidRPr="00FF526A" w:rsidRDefault="00A35503" w:rsidP="00A35503">
      <w:pPr>
        <w:ind w:firstLine="709"/>
        <w:jc w:val="both"/>
        <w:rPr>
          <w:sz w:val="28"/>
          <w:szCs w:val="28"/>
        </w:rPr>
      </w:pPr>
      <w:r w:rsidRPr="005E324A">
        <w:rPr>
          <w:sz w:val="28"/>
          <w:szCs w:val="28"/>
        </w:rPr>
        <w:t xml:space="preserve">Реализация этих стратегических задач будет способствовать </w:t>
      </w:r>
      <w:r>
        <w:rPr>
          <w:sz w:val="28"/>
          <w:szCs w:val="28"/>
        </w:rPr>
        <w:t xml:space="preserve">                         </w:t>
      </w:r>
      <w:r w:rsidRPr="005E324A">
        <w:rPr>
          <w:sz w:val="28"/>
          <w:szCs w:val="28"/>
        </w:rPr>
        <w:t xml:space="preserve">в перспективе росту объемов производства. </w:t>
      </w:r>
      <w:r>
        <w:rPr>
          <w:sz w:val="28"/>
          <w:szCs w:val="28"/>
        </w:rPr>
        <w:t xml:space="preserve">К </w:t>
      </w:r>
      <w:r w:rsidRPr="005E324A">
        <w:rPr>
          <w:sz w:val="28"/>
          <w:szCs w:val="28"/>
        </w:rPr>
        <w:t>2030 год</w:t>
      </w:r>
      <w:r>
        <w:rPr>
          <w:sz w:val="28"/>
          <w:szCs w:val="28"/>
        </w:rPr>
        <w:t>у</w:t>
      </w:r>
      <w:r w:rsidRPr="005E324A">
        <w:rPr>
          <w:sz w:val="28"/>
          <w:szCs w:val="28"/>
        </w:rPr>
        <w:t xml:space="preserve"> по базовому варианту прогнозируется рост промышленного производства </w:t>
      </w:r>
      <w:r>
        <w:rPr>
          <w:sz w:val="28"/>
          <w:szCs w:val="28"/>
        </w:rPr>
        <w:t xml:space="preserve">                                </w:t>
      </w:r>
      <w:r w:rsidRPr="005E324A">
        <w:rPr>
          <w:sz w:val="28"/>
          <w:szCs w:val="28"/>
        </w:rPr>
        <w:t xml:space="preserve">(в сопоставимых ценах) </w:t>
      </w:r>
      <w:r>
        <w:rPr>
          <w:sz w:val="28"/>
          <w:szCs w:val="28"/>
        </w:rPr>
        <w:t>на 18,6</w:t>
      </w:r>
      <w:r w:rsidRPr="00FF526A">
        <w:rPr>
          <w:sz w:val="28"/>
          <w:szCs w:val="28"/>
        </w:rPr>
        <w:t xml:space="preserve">% к уровню  2019 года, по целевому варианту </w:t>
      </w:r>
      <w:r>
        <w:rPr>
          <w:szCs w:val="28"/>
        </w:rPr>
        <w:t>–</w:t>
      </w:r>
      <w:r w:rsidRPr="00FF526A">
        <w:rPr>
          <w:sz w:val="28"/>
          <w:szCs w:val="28"/>
        </w:rPr>
        <w:t xml:space="preserve"> на 2</w:t>
      </w:r>
      <w:r>
        <w:rPr>
          <w:sz w:val="28"/>
          <w:szCs w:val="28"/>
        </w:rPr>
        <w:t>4,5</w:t>
      </w:r>
      <w:r w:rsidRPr="00FF526A">
        <w:rPr>
          <w:sz w:val="28"/>
          <w:szCs w:val="28"/>
        </w:rPr>
        <w:t>%, по ко</w:t>
      </w:r>
      <w:r>
        <w:rPr>
          <w:sz w:val="28"/>
          <w:szCs w:val="28"/>
        </w:rPr>
        <w:t>нсервативному варианту – на 7,0</w:t>
      </w:r>
      <w:r w:rsidRPr="00FF526A">
        <w:rPr>
          <w:sz w:val="28"/>
          <w:szCs w:val="28"/>
        </w:rPr>
        <w:t>%.</w:t>
      </w:r>
    </w:p>
    <w:p w:rsidR="00A35503" w:rsidRPr="00FF526A" w:rsidRDefault="00A35503" w:rsidP="00A35503">
      <w:pPr>
        <w:ind w:firstLine="709"/>
        <w:jc w:val="both"/>
        <w:rPr>
          <w:i/>
          <w:sz w:val="28"/>
          <w:szCs w:val="28"/>
        </w:rPr>
      </w:pPr>
    </w:p>
    <w:p w:rsidR="00A35503" w:rsidRPr="001C7F45" w:rsidRDefault="00A35503" w:rsidP="00A35503">
      <w:pPr>
        <w:ind w:firstLine="709"/>
        <w:jc w:val="both"/>
        <w:rPr>
          <w:b/>
          <w:i/>
          <w:sz w:val="28"/>
          <w:szCs w:val="28"/>
        </w:rPr>
      </w:pPr>
      <w:r w:rsidRPr="000F36EB">
        <w:rPr>
          <w:b/>
          <w:i/>
          <w:sz w:val="28"/>
          <w:szCs w:val="28"/>
        </w:rPr>
        <w:t>Агропромышленный комплекс</w:t>
      </w:r>
    </w:p>
    <w:p w:rsidR="00A35503" w:rsidRPr="005E324A" w:rsidRDefault="00A35503" w:rsidP="00A35503">
      <w:pPr>
        <w:ind w:firstLine="709"/>
        <w:jc w:val="both"/>
        <w:rPr>
          <w:sz w:val="28"/>
          <w:szCs w:val="28"/>
        </w:rPr>
      </w:pPr>
      <w:proofErr w:type="gramStart"/>
      <w:r w:rsidRPr="005E324A">
        <w:rPr>
          <w:sz w:val="28"/>
          <w:szCs w:val="28"/>
        </w:rPr>
        <w:t>Аграрная политика Курской области направлена на повышение экономической эффективности агропромышленного комплекса области</w:t>
      </w:r>
      <w:r>
        <w:rPr>
          <w:sz w:val="28"/>
          <w:szCs w:val="28"/>
        </w:rPr>
        <w:t xml:space="preserve">             </w:t>
      </w:r>
      <w:r w:rsidRPr="005E324A">
        <w:rPr>
          <w:sz w:val="28"/>
          <w:szCs w:val="28"/>
        </w:rPr>
        <w:t xml:space="preserve"> за счет увеличения объема производства и реализации сельхозпродукции, расширения сырьевой базы перерабатывающих предприятий в рамках реализации государственной программы Курской области «Развитие </w:t>
      </w:r>
      <w:r w:rsidRPr="005E324A">
        <w:rPr>
          <w:sz w:val="28"/>
          <w:szCs w:val="28"/>
        </w:rPr>
        <w:lastRenderedPageBreak/>
        <w:t>сельского хозяйства и регулирование рынков сельскохозяйственной продукции, сырья и продовольствия в Курской области», соглашений</w:t>
      </w:r>
      <w:r>
        <w:rPr>
          <w:sz w:val="28"/>
          <w:szCs w:val="28"/>
        </w:rPr>
        <w:t xml:space="preserve">                  </w:t>
      </w:r>
      <w:r w:rsidRPr="005E324A">
        <w:rPr>
          <w:sz w:val="28"/>
          <w:szCs w:val="28"/>
        </w:rPr>
        <w:t xml:space="preserve"> о сотрудничестве с агропромышленными компаниями.</w:t>
      </w:r>
      <w:proofErr w:type="gramEnd"/>
    </w:p>
    <w:p w:rsidR="00A35503" w:rsidRPr="005E324A" w:rsidRDefault="00A35503" w:rsidP="00A35503">
      <w:pPr>
        <w:ind w:firstLine="709"/>
        <w:jc w:val="both"/>
        <w:rPr>
          <w:sz w:val="28"/>
          <w:szCs w:val="28"/>
        </w:rPr>
      </w:pPr>
      <w:r w:rsidRPr="005E324A">
        <w:rPr>
          <w:sz w:val="28"/>
          <w:szCs w:val="28"/>
        </w:rPr>
        <w:t xml:space="preserve">Стратегической задачей агропромышленного комплекса остается увеличение производства качественной, конкурентоспособной </w:t>
      </w:r>
      <w:r>
        <w:rPr>
          <w:sz w:val="28"/>
          <w:szCs w:val="28"/>
        </w:rPr>
        <w:t xml:space="preserve">                            </w:t>
      </w:r>
      <w:r w:rsidRPr="005E324A">
        <w:rPr>
          <w:sz w:val="28"/>
          <w:szCs w:val="28"/>
        </w:rPr>
        <w:t xml:space="preserve">и необходимой рынку продукции растениеводства и животноводства </w:t>
      </w:r>
      <w:r>
        <w:rPr>
          <w:sz w:val="28"/>
          <w:szCs w:val="28"/>
        </w:rPr>
        <w:t xml:space="preserve">                   </w:t>
      </w:r>
      <w:r w:rsidRPr="005E324A">
        <w:rPr>
          <w:sz w:val="28"/>
          <w:szCs w:val="28"/>
        </w:rPr>
        <w:t>с последующей ее переработкой и обеспечение населения области продовольствием.</w:t>
      </w:r>
    </w:p>
    <w:p w:rsidR="00A35503" w:rsidRPr="005E324A" w:rsidRDefault="00A35503" w:rsidP="00A35503">
      <w:pPr>
        <w:ind w:firstLine="709"/>
        <w:jc w:val="both"/>
        <w:rPr>
          <w:sz w:val="28"/>
          <w:szCs w:val="28"/>
          <w:highlight w:val="yellow"/>
        </w:rPr>
      </w:pPr>
      <w:r w:rsidRPr="00044D4A">
        <w:rPr>
          <w:sz w:val="28"/>
          <w:szCs w:val="28"/>
        </w:rPr>
        <w:t>В растениеводстве продолжится внедрение энергосберегающих технологий возделывания сельскохозяйственных культур</w:t>
      </w:r>
      <w:r>
        <w:rPr>
          <w:sz w:val="28"/>
          <w:szCs w:val="28"/>
        </w:rPr>
        <w:t xml:space="preserve">                                         с использованием широкозахватной современной сельскохозяйственной техники, что позволяет не только увеличить производство продукции,                   но и снизить расходы горюче-смазочных материалов на ее производство, повысить производительность труда.</w:t>
      </w:r>
    </w:p>
    <w:p w:rsidR="00A35503" w:rsidRPr="00EA3273" w:rsidRDefault="00A35503" w:rsidP="00A35503">
      <w:pPr>
        <w:ind w:firstLine="709"/>
        <w:jc w:val="both"/>
        <w:rPr>
          <w:sz w:val="28"/>
          <w:szCs w:val="28"/>
        </w:rPr>
      </w:pPr>
      <w:r w:rsidRPr="00EA3273">
        <w:rPr>
          <w:sz w:val="28"/>
          <w:szCs w:val="28"/>
        </w:rPr>
        <w:t>В мясном животноводстве основные мероприятия направлены</w:t>
      </w:r>
      <w:r>
        <w:rPr>
          <w:sz w:val="28"/>
          <w:szCs w:val="28"/>
        </w:rPr>
        <w:t xml:space="preserve">                 </w:t>
      </w:r>
      <w:r w:rsidRPr="00EA3273">
        <w:rPr>
          <w:sz w:val="28"/>
          <w:szCs w:val="28"/>
        </w:rPr>
        <w:t xml:space="preserve"> на увеличение объемов производства и повышение качества продукции; развитие переработки за счет строительства новых и модернизации действующих производственных мощностей. Основной прирост будет получен за счет роста продуктивности сельскохозяйственных животных </w:t>
      </w:r>
      <w:r>
        <w:rPr>
          <w:sz w:val="28"/>
          <w:szCs w:val="28"/>
        </w:rPr>
        <w:t xml:space="preserve">                </w:t>
      </w:r>
      <w:r w:rsidRPr="00EA3273">
        <w:rPr>
          <w:sz w:val="28"/>
          <w:szCs w:val="28"/>
        </w:rPr>
        <w:t>на основе повышения  генетического потенциала поголовья.</w:t>
      </w:r>
    </w:p>
    <w:p w:rsidR="00A35503" w:rsidRPr="00233F7C" w:rsidRDefault="00A35503" w:rsidP="00A35503">
      <w:pPr>
        <w:ind w:firstLine="709"/>
        <w:jc w:val="both"/>
        <w:rPr>
          <w:sz w:val="28"/>
          <w:szCs w:val="28"/>
        </w:rPr>
      </w:pPr>
      <w:r w:rsidRPr="005E324A">
        <w:rPr>
          <w:sz w:val="28"/>
          <w:szCs w:val="28"/>
        </w:rPr>
        <w:t>ООО «АПХ «</w:t>
      </w:r>
      <w:proofErr w:type="spellStart"/>
      <w:r w:rsidRPr="005E324A">
        <w:rPr>
          <w:sz w:val="28"/>
          <w:szCs w:val="28"/>
        </w:rPr>
        <w:t>Мираторг</w:t>
      </w:r>
      <w:proofErr w:type="spellEnd"/>
      <w:r w:rsidRPr="005E324A">
        <w:rPr>
          <w:sz w:val="28"/>
          <w:szCs w:val="28"/>
        </w:rPr>
        <w:t xml:space="preserve">» продолжит строительство мясохладобойни по убою свиней мощностью 4,5 млн. голов в год в Октябрьском районе </w:t>
      </w:r>
      <w:r>
        <w:rPr>
          <w:szCs w:val="28"/>
        </w:rPr>
        <w:t>–</w:t>
      </w:r>
      <w:r w:rsidRPr="005E324A">
        <w:rPr>
          <w:sz w:val="28"/>
          <w:szCs w:val="28"/>
        </w:rPr>
        <w:t xml:space="preserve"> первую очередь проекта по глубокой переработке мяса и производству колбасных изделий. В июне 2020 года в тестовом режиме осуществлен запуск первой очереди (колбасного производства</w:t>
      </w:r>
      <w:r w:rsidRPr="00233F7C">
        <w:rPr>
          <w:sz w:val="28"/>
          <w:szCs w:val="28"/>
        </w:rPr>
        <w:t xml:space="preserve">).  Также продолжится </w:t>
      </w:r>
      <w:r>
        <w:rPr>
          <w:sz w:val="28"/>
          <w:szCs w:val="28"/>
        </w:rPr>
        <w:t xml:space="preserve">реализация проекта </w:t>
      </w:r>
      <w:r w:rsidRPr="00233F7C">
        <w:rPr>
          <w:sz w:val="28"/>
          <w:szCs w:val="28"/>
        </w:rPr>
        <w:t xml:space="preserve"> «Удвоение свиноводства».</w:t>
      </w:r>
    </w:p>
    <w:p w:rsidR="00A35503" w:rsidRDefault="00A35503" w:rsidP="00A35503">
      <w:pPr>
        <w:ind w:firstLine="709"/>
        <w:jc w:val="both"/>
        <w:rPr>
          <w:sz w:val="28"/>
          <w:szCs w:val="28"/>
          <w:shd w:val="clear" w:color="auto" w:fill="FFFFFF"/>
        </w:rPr>
      </w:pPr>
      <w:r w:rsidRPr="00EA3273">
        <w:rPr>
          <w:sz w:val="28"/>
          <w:szCs w:val="28"/>
        </w:rPr>
        <w:t>ООО «</w:t>
      </w:r>
      <w:proofErr w:type="spellStart"/>
      <w:r w:rsidRPr="00EA3273">
        <w:rPr>
          <w:sz w:val="28"/>
          <w:szCs w:val="28"/>
        </w:rPr>
        <w:t>Агропромкомплектация</w:t>
      </w:r>
      <w:proofErr w:type="spellEnd"/>
      <w:r w:rsidRPr="00EA3273">
        <w:rPr>
          <w:sz w:val="28"/>
          <w:szCs w:val="28"/>
        </w:rPr>
        <w:t xml:space="preserve"> – Курск» продолжает реконструкцию и модернизацию мясохладобойни, включая приемку, первичную </w:t>
      </w:r>
      <w:r>
        <w:rPr>
          <w:sz w:val="28"/>
          <w:szCs w:val="28"/>
        </w:rPr>
        <w:t xml:space="preserve">                         </w:t>
      </w:r>
      <w:r w:rsidRPr="00EA3273">
        <w:rPr>
          <w:sz w:val="28"/>
          <w:szCs w:val="28"/>
        </w:rPr>
        <w:t>и последующую (промышленную) переработку свиней с холодильной обработкой мясной продукции, а также приобретение оборудования</w:t>
      </w:r>
      <w:r>
        <w:rPr>
          <w:sz w:val="28"/>
          <w:szCs w:val="28"/>
        </w:rPr>
        <w:t xml:space="preserve">                    </w:t>
      </w:r>
      <w:r w:rsidRPr="00EA3273">
        <w:rPr>
          <w:sz w:val="28"/>
          <w:szCs w:val="28"/>
        </w:rPr>
        <w:t xml:space="preserve"> и специализированного транспорта на цели реализации инвестиционного проекта (</w:t>
      </w:r>
      <w:proofErr w:type="spellStart"/>
      <w:r w:rsidRPr="00EA3273">
        <w:rPr>
          <w:sz w:val="28"/>
          <w:szCs w:val="28"/>
        </w:rPr>
        <w:t>Железногорский</w:t>
      </w:r>
      <w:proofErr w:type="spellEnd"/>
      <w:r w:rsidRPr="00EA3273">
        <w:rPr>
          <w:sz w:val="28"/>
          <w:szCs w:val="28"/>
        </w:rPr>
        <w:t xml:space="preserve"> район). </w:t>
      </w:r>
    </w:p>
    <w:p w:rsidR="00A35503" w:rsidRPr="000F36EB" w:rsidRDefault="00A35503" w:rsidP="00A35503">
      <w:pPr>
        <w:ind w:firstLine="708"/>
        <w:jc w:val="both"/>
        <w:rPr>
          <w:sz w:val="28"/>
          <w:szCs w:val="28"/>
        </w:rPr>
      </w:pPr>
      <w:r w:rsidRPr="005E324A">
        <w:rPr>
          <w:sz w:val="28"/>
          <w:szCs w:val="28"/>
          <w:shd w:val="clear" w:color="auto" w:fill="FFFFFF"/>
        </w:rPr>
        <w:t>ГК «Содружество» в течение 2019</w:t>
      </w:r>
      <w:r>
        <w:rPr>
          <w:sz w:val="28"/>
          <w:szCs w:val="28"/>
          <w:shd w:val="clear" w:color="auto" w:fill="FFFFFF"/>
        </w:rPr>
        <w:t xml:space="preserve"> </w:t>
      </w:r>
      <w:r>
        <w:rPr>
          <w:szCs w:val="28"/>
        </w:rPr>
        <w:t xml:space="preserve">– </w:t>
      </w:r>
      <w:r w:rsidRPr="005E324A">
        <w:rPr>
          <w:sz w:val="28"/>
          <w:szCs w:val="28"/>
          <w:shd w:val="clear" w:color="auto" w:fill="FFFFFF"/>
        </w:rPr>
        <w:t xml:space="preserve">2021 годов планирует реализовать крупный проект по </w:t>
      </w:r>
      <w:r w:rsidRPr="000F36EB">
        <w:rPr>
          <w:sz w:val="28"/>
          <w:szCs w:val="28"/>
          <w:shd w:val="clear" w:color="auto" w:fill="FFFFFF"/>
        </w:rPr>
        <w:t>строительству маслоэкстракционного завода</w:t>
      </w:r>
      <w:r>
        <w:rPr>
          <w:sz w:val="28"/>
          <w:szCs w:val="28"/>
          <w:shd w:val="clear" w:color="auto" w:fill="FFFFFF"/>
        </w:rPr>
        <w:t xml:space="preserve"> </w:t>
      </w:r>
      <w:r w:rsidRPr="000F36EB">
        <w:rPr>
          <w:sz w:val="28"/>
          <w:szCs w:val="28"/>
          <w:shd w:val="clear" w:color="auto" w:fill="FFFFFF"/>
        </w:rPr>
        <w:t>по глубокой переработке масличных культур</w:t>
      </w:r>
      <w:r w:rsidRPr="000F36EB">
        <w:rPr>
          <w:sz w:val="28"/>
          <w:szCs w:val="28"/>
        </w:rPr>
        <w:t xml:space="preserve">. В I полугодии </w:t>
      </w:r>
      <w:r>
        <w:rPr>
          <w:sz w:val="28"/>
          <w:szCs w:val="28"/>
        </w:rPr>
        <w:t xml:space="preserve">               </w:t>
      </w:r>
      <w:r w:rsidRPr="000F36EB">
        <w:rPr>
          <w:sz w:val="28"/>
          <w:szCs w:val="28"/>
        </w:rPr>
        <w:t>2021 года планируется запустить элеватор, в конце 2021 года начать переработку масличных культур.</w:t>
      </w:r>
    </w:p>
    <w:p w:rsidR="00A35503" w:rsidRPr="00F86FBE" w:rsidRDefault="00A35503" w:rsidP="00A35503">
      <w:pPr>
        <w:ind w:firstLine="709"/>
        <w:jc w:val="both"/>
        <w:rPr>
          <w:sz w:val="28"/>
          <w:szCs w:val="28"/>
        </w:rPr>
      </w:pPr>
      <w:r w:rsidRPr="000F36EB">
        <w:rPr>
          <w:sz w:val="28"/>
          <w:szCs w:val="28"/>
        </w:rPr>
        <w:t>Прогнозируемое развитие положительных</w:t>
      </w:r>
      <w:r w:rsidRPr="00F86FBE">
        <w:rPr>
          <w:sz w:val="28"/>
          <w:szCs w:val="28"/>
        </w:rPr>
        <w:t xml:space="preserve"> тенденций</w:t>
      </w:r>
      <w:r>
        <w:rPr>
          <w:sz w:val="28"/>
          <w:szCs w:val="28"/>
        </w:rPr>
        <w:t xml:space="preserve">                           </w:t>
      </w:r>
      <w:r w:rsidRPr="00F86FBE">
        <w:rPr>
          <w:sz w:val="28"/>
          <w:szCs w:val="28"/>
        </w:rPr>
        <w:t xml:space="preserve"> в агропромышленном комплексе области на 2020</w:t>
      </w:r>
      <w:r>
        <w:rPr>
          <w:sz w:val="28"/>
          <w:szCs w:val="28"/>
        </w:rPr>
        <w:t xml:space="preserve"> </w:t>
      </w:r>
      <w:r>
        <w:rPr>
          <w:szCs w:val="28"/>
        </w:rPr>
        <w:t xml:space="preserve">– </w:t>
      </w:r>
      <w:r w:rsidRPr="00F86FBE">
        <w:rPr>
          <w:sz w:val="28"/>
          <w:szCs w:val="28"/>
        </w:rPr>
        <w:t>2030 годы предусматривается за счет продолжения работы по:</w:t>
      </w:r>
    </w:p>
    <w:p w:rsidR="00A35503" w:rsidRPr="00F86FBE" w:rsidRDefault="00A35503" w:rsidP="00A35503">
      <w:pPr>
        <w:ind w:firstLine="709"/>
        <w:jc w:val="both"/>
        <w:rPr>
          <w:sz w:val="28"/>
          <w:szCs w:val="28"/>
        </w:rPr>
      </w:pPr>
      <w:r w:rsidRPr="00F86FBE">
        <w:rPr>
          <w:sz w:val="28"/>
          <w:szCs w:val="28"/>
        </w:rPr>
        <w:t>внедрению и применению передовых, ресурсосберегающих технологий;</w:t>
      </w:r>
    </w:p>
    <w:p w:rsidR="00A35503" w:rsidRPr="00F86FBE" w:rsidRDefault="00A35503" w:rsidP="00A35503">
      <w:pPr>
        <w:ind w:firstLine="709"/>
        <w:jc w:val="both"/>
        <w:rPr>
          <w:sz w:val="28"/>
          <w:szCs w:val="28"/>
        </w:rPr>
      </w:pPr>
      <w:r w:rsidRPr="00F86FBE">
        <w:rPr>
          <w:sz w:val="28"/>
          <w:szCs w:val="28"/>
        </w:rPr>
        <w:t>обновлению машинно-тракторного парка в растениеводстве, модернизации объектов произво</w:t>
      </w:r>
      <w:proofErr w:type="gramStart"/>
      <w:r w:rsidRPr="00F86FBE">
        <w:rPr>
          <w:sz w:val="28"/>
          <w:szCs w:val="28"/>
        </w:rPr>
        <w:t>дств в ж</w:t>
      </w:r>
      <w:proofErr w:type="gramEnd"/>
      <w:r w:rsidRPr="00F86FBE">
        <w:rPr>
          <w:sz w:val="28"/>
          <w:szCs w:val="28"/>
        </w:rPr>
        <w:t>ивотноводстве;</w:t>
      </w:r>
    </w:p>
    <w:p w:rsidR="00A35503" w:rsidRPr="00F86FBE" w:rsidRDefault="00A35503" w:rsidP="00A35503">
      <w:pPr>
        <w:ind w:firstLine="709"/>
        <w:jc w:val="both"/>
        <w:rPr>
          <w:sz w:val="28"/>
          <w:szCs w:val="28"/>
        </w:rPr>
      </w:pPr>
      <w:r w:rsidRPr="00F86FBE">
        <w:rPr>
          <w:sz w:val="28"/>
          <w:szCs w:val="28"/>
        </w:rPr>
        <w:lastRenderedPageBreak/>
        <w:t>применению современных сортов, средств химизации и защиты растений;</w:t>
      </w:r>
    </w:p>
    <w:p w:rsidR="00A35503" w:rsidRPr="00F86FBE" w:rsidRDefault="00A35503" w:rsidP="00A35503">
      <w:pPr>
        <w:ind w:firstLine="709"/>
        <w:jc w:val="both"/>
        <w:rPr>
          <w:sz w:val="28"/>
          <w:szCs w:val="28"/>
        </w:rPr>
      </w:pPr>
      <w:r w:rsidRPr="00F86FBE">
        <w:rPr>
          <w:sz w:val="28"/>
          <w:szCs w:val="28"/>
        </w:rPr>
        <w:t>увеличению поголовья сельскохозяйственных животных, росту продуктивности и улучшению их породных и племенных качеств;</w:t>
      </w:r>
    </w:p>
    <w:p w:rsidR="00A35503" w:rsidRPr="00F86FBE" w:rsidRDefault="00A35503" w:rsidP="00A35503">
      <w:pPr>
        <w:ind w:firstLine="709"/>
        <w:jc w:val="both"/>
        <w:rPr>
          <w:sz w:val="28"/>
          <w:szCs w:val="28"/>
        </w:rPr>
      </w:pPr>
      <w:r w:rsidRPr="00F86FBE">
        <w:rPr>
          <w:sz w:val="28"/>
          <w:szCs w:val="28"/>
        </w:rPr>
        <w:t>развитию индустриальных направлений в животноводстве путем строительства и ввода в эксплуатацию новых комплексов.</w:t>
      </w:r>
    </w:p>
    <w:p w:rsidR="00A35503" w:rsidRPr="00F86FBE" w:rsidRDefault="00A35503" w:rsidP="00A35503">
      <w:pPr>
        <w:ind w:firstLine="709"/>
        <w:jc w:val="both"/>
        <w:rPr>
          <w:sz w:val="28"/>
          <w:szCs w:val="28"/>
        </w:rPr>
      </w:pPr>
      <w:r w:rsidRPr="00F86FBE">
        <w:rPr>
          <w:sz w:val="28"/>
          <w:szCs w:val="28"/>
        </w:rPr>
        <w:t>Продолжится работа по участию в мероприятиях федеральных целевых программ; расширению и оптимизации дополнительных мер поддержки, стимулирующих развитие аграрного производства.</w:t>
      </w:r>
    </w:p>
    <w:p w:rsidR="00A35503" w:rsidRDefault="00A35503" w:rsidP="00A35503">
      <w:pPr>
        <w:ind w:firstLine="709"/>
        <w:jc w:val="both"/>
        <w:rPr>
          <w:sz w:val="28"/>
          <w:szCs w:val="28"/>
        </w:rPr>
      </w:pPr>
      <w:r>
        <w:rPr>
          <w:sz w:val="28"/>
          <w:szCs w:val="28"/>
        </w:rPr>
        <w:t>К</w:t>
      </w:r>
      <w:r w:rsidRPr="005E324A">
        <w:rPr>
          <w:sz w:val="28"/>
          <w:szCs w:val="28"/>
        </w:rPr>
        <w:t xml:space="preserve"> 2030 год</w:t>
      </w:r>
      <w:r>
        <w:rPr>
          <w:sz w:val="28"/>
          <w:szCs w:val="28"/>
        </w:rPr>
        <w:t>у</w:t>
      </w:r>
      <w:r w:rsidRPr="005E324A">
        <w:rPr>
          <w:sz w:val="28"/>
          <w:szCs w:val="28"/>
        </w:rPr>
        <w:t xml:space="preserve"> по базовому варианту прогнозируется рост производства продукции сельского хозяйства в хозяйствах всех категорий</w:t>
      </w:r>
      <w:r>
        <w:rPr>
          <w:sz w:val="28"/>
          <w:szCs w:val="28"/>
        </w:rPr>
        <w:t xml:space="preserve">                                 </w:t>
      </w:r>
      <w:r w:rsidRPr="005E324A">
        <w:rPr>
          <w:sz w:val="28"/>
          <w:szCs w:val="28"/>
        </w:rPr>
        <w:t xml:space="preserve"> (в сопоставимых ценах) на </w:t>
      </w:r>
      <w:r>
        <w:rPr>
          <w:sz w:val="28"/>
          <w:szCs w:val="28"/>
        </w:rPr>
        <w:t>12,5</w:t>
      </w:r>
      <w:r w:rsidRPr="005E324A">
        <w:rPr>
          <w:sz w:val="28"/>
          <w:szCs w:val="28"/>
        </w:rPr>
        <w:t xml:space="preserve">%, по целевому варианту </w:t>
      </w:r>
      <w:r>
        <w:rPr>
          <w:szCs w:val="28"/>
        </w:rPr>
        <w:t>–</w:t>
      </w:r>
      <w:r w:rsidRPr="005E324A">
        <w:rPr>
          <w:sz w:val="28"/>
          <w:szCs w:val="28"/>
        </w:rPr>
        <w:t xml:space="preserve"> на </w:t>
      </w:r>
      <w:r>
        <w:rPr>
          <w:sz w:val="28"/>
          <w:szCs w:val="28"/>
        </w:rPr>
        <w:t>13,7</w:t>
      </w:r>
      <w:r w:rsidRPr="005E324A">
        <w:rPr>
          <w:sz w:val="28"/>
          <w:szCs w:val="28"/>
        </w:rPr>
        <w:t>%,</w:t>
      </w:r>
      <w:r>
        <w:rPr>
          <w:sz w:val="28"/>
          <w:szCs w:val="28"/>
        </w:rPr>
        <w:t xml:space="preserve">                        </w:t>
      </w:r>
      <w:r w:rsidRPr="005E324A">
        <w:rPr>
          <w:sz w:val="28"/>
          <w:szCs w:val="28"/>
        </w:rPr>
        <w:t xml:space="preserve"> по консервативному варианту </w:t>
      </w:r>
      <w:r>
        <w:rPr>
          <w:szCs w:val="28"/>
        </w:rPr>
        <w:t>–</w:t>
      </w:r>
      <w:r w:rsidRPr="005E324A">
        <w:rPr>
          <w:sz w:val="28"/>
          <w:szCs w:val="28"/>
        </w:rPr>
        <w:t xml:space="preserve"> на </w:t>
      </w:r>
      <w:r>
        <w:rPr>
          <w:sz w:val="28"/>
          <w:szCs w:val="28"/>
        </w:rPr>
        <w:t>4,6</w:t>
      </w:r>
      <w:r w:rsidRPr="005E324A">
        <w:rPr>
          <w:sz w:val="28"/>
          <w:szCs w:val="28"/>
        </w:rPr>
        <w:t>%.</w:t>
      </w:r>
      <w:r>
        <w:rPr>
          <w:sz w:val="28"/>
          <w:szCs w:val="28"/>
        </w:rPr>
        <w:t xml:space="preserve"> </w:t>
      </w:r>
    </w:p>
    <w:p w:rsidR="00A35503" w:rsidRDefault="00A35503" w:rsidP="00A35503">
      <w:pPr>
        <w:ind w:firstLine="709"/>
        <w:jc w:val="both"/>
        <w:rPr>
          <w:sz w:val="28"/>
          <w:szCs w:val="28"/>
          <w:highlight w:val="yellow"/>
        </w:rPr>
      </w:pPr>
    </w:p>
    <w:p w:rsidR="00A35503" w:rsidRPr="001C7F45" w:rsidRDefault="00A35503" w:rsidP="00A35503">
      <w:pPr>
        <w:ind w:firstLine="709"/>
        <w:jc w:val="both"/>
        <w:rPr>
          <w:b/>
          <w:i/>
          <w:sz w:val="28"/>
          <w:szCs w:val="28"/>
        </w:rPr>
      </w:pPr>
      <w:r w:rsidRPr="001C7F45">
        <w:rPr>
          <w:b/>
          <w:i/>
          <w:sz w:val="28"/>
          <w:szCs w:val="28"/>
        </w:rPr>
        <w:t xml:space="preserve">Инвестиции </w:t>
      </w:r>
    </w:p>
    <w:p w:rsidR="00A35503" w:rsidRPr="005E324A" w:rsidRDefault="00A35503" w:rsidP="00A35503">
      <w:pPr>
        <w:ind w:firstLine="709"/>
        <w:jc w:val="both"/>
        <w:rPr>
          <w:sz w:val="28"/>
          <w:szCs w:val="28"/>
        </w:rPr>
      </w:pPr>
      <w:r w:rsidRPr="005E324A">
        <w:rPr>
          <w:sz w:val="28"/>
          <w:szCs w:val="28"/>
        </w:rPr>
        <w:t xml:space="preserve">В соответствии с Основными направлениями деятельности Правительства Российской Федерации на период до 2024 года повышение инвестиционной активности регионов определено одним из основных условий для выхода на более высокую траекторию экономического роста страны. Указом Президента Российской Федерации «О национальных целях развития Российской Федерации на период до 2030 года» целевым показателем, характеризующим достижение национальных целей, определен реальный рост инвестиций в основной капитал. </w:t>
      </w:r>
    </w:p>
    <w:p w:rsidR="00A35503" w:rsidRPr="005E324A" w:rsidRDefault="00A35503" w:rsidP="00A35503">
      <w:pPr>
        <w:ind w:firstLine="709"/>
        <w:jc w:val="both"/>
        <w:rPr>
          <w:sz w:val="28"/>
          <w:szCs w:val="28"/>
        </w:rPr>
      </w:pPr>
      <w:r w:rsidRPr="005E324A">
        <w:rPr>
          <w:sz w:val="28"/>
          <w:szCs w:val="28"/>
        </w:rPr>
        <w:t>В целях создания оптимальных условий для притока инвестиций</w:t>
      </w:r>
      <w:r>
        <w:rPr>
          <w:sz w:val="28"/>
          <w:szCs w:val="28"/>
        </w:rPr>
        <w:t xml:space="preserve">                   </w:t>
      </w:r>
      <w:r w:rsidRPr="005E324A">
        <w:rPr>
          <w:sz w:val="28"/>
          <w:szCs w:val="28"/>
        </w:rPr>
        <w:t xml:space="preserve"> в регионе в среднесрочной перспективе продолжится работа</w:t>
      </w:r>
      <w:r>
        <w:rPr>
          <w:sz w:val="28"/>
          <w:szCs w:val="28"/>
        </w:rPr>
        <w:t xml:space="preserve">                            </w:t>
      </w:r>
      <w:r w:rsidRPr="005E324A">
        <w:rPr>
          <w:sz w:val="28"/>
          <w:szCs w:val="28"/>
        </w:rPr>
        <w:t xml:space="preserve"> по совершенствованию законодательной основы инвестиционной деятельности.</w:t>
      </w:r>
    </w:p>
    <w:p w:rsidR="00A35503" w:rsidRPr="005E324A" w:rsidRDefault="00A35503" w:rsidP="00A35503">
      <w:pPr>
        <w:autoSpaceDE w:val="0"/>
        <w:autoSpaceDN w:val="0"/>
        <w:adjustRightInd w:val="0"/>
        <w:ind w:firstLine="709"/>
        <w:jc w:val="both"/>
        <w:rPr>
          <w:sz w:val="28"/>
          <w:szCs w:val="28"/>
        </w:rPr>
      </w:pPr>
      <w:r w:rsidRPr="005E324A">
        <w:rPr>
          <w:sz w:val="28"/>
          <w:szCs w:val="28"/>
        </w:rPr>
        <w:t>Также одним из основных направлений работы по улучшению условий для ведения бизнеса является создание площадок</w:t>
      </w:r>
      <w:r>
        <w:rPr>
          <w:sz w:val="28"/>
          <w:szCs w:val="28"/>
        </w:rPr>
        <w:t xml:space="preserve">                                      </w:t>
      </w:r>
      <w:r w:rsidRPr="005E324A">
        <w:rPr>
          <w:sz w:val="28"/>
          <w:szCs w:val="28"/>
        </w:rPr>
        <w:t xml:space="preserve"> с подготовленными объектами энергетической и транспортной инфраструктуры.</w:t>
      </w:r>
    </w:p>
    <w:p w:rsidR="00A35503" w:rsidRPr="005E324A" w:rsidRDefault="00A35503" w:rsidP="00A35503">
      <w:pPr>
        <w:ind w:firstLine="709"/>
        <w:jc w:val="both"/>
        <w:rPr>
          <w:sz w:val="28"/>
          <w:szCs w:val="28"/>
        </w:rPr>
      </w:pPr>
      <w:r w:rsidRPr="005E324A">
        <w:rPr>
          <w:sz w:val="28"/>
          <w:szCs w:val="28"/>
        </w:rPr>
        <w:t xml:space="preserve">Осуществляется работа по развитию муниципального индустриального (промышленного) парка в </w:t>
      </w:r>
      <w:proofErr w:type="gramStart"/>
      <w:r w:rsidRPr="005E324A">
        <w:rPr>
          <w:sz w:val="28"/>
          <w:szCs w:val="28"/>
        </w:rPr>
        <w:t>г</w:t>
      </w:r>
      <w:proofErr w:type="gramEnd"/>
      <w:r w:rsidRPr="005E324A">
        <w:rPr>
          <w:sz w:val="28"/>
          <w:szCs w:val="28"/>
        </w:rPr>
        <w:t xml:space="preserve">. Щигры и индустриального (промышленного) парка «Юбилейный», расположенного на территории </w:t>
      </w:r>
      <w:proofErr w:type="spellStart"/>
      <w:r w:rsidRPr="005E324A">
        <w:rPr>
          <w:sz w:val="28"/>
          <w:szCs w:val="28"/>
        </w:rPr>
        <w:t>Щетинского</w:t>
      </w:r>
      <w:proofErr w:type="spellEnd"/>
      <w:r w:rsidRPr="005E324A">
        <w:rPr>
          <w:sz w:val="28"/>
          <w:szCs w:val="28"/>
        </w:rPr>
        <w:t xml:space="preserve"> сельсовета Курского района. </w:t>
      </w:r>
    </w:p>
    <w:p w:rsidR="00A35503" w:rsidRPr="005E324A" w:rsidRDefault="00A35503" w:rsidP="00A35503">
      <w:pPr>
        <w:ind w:firstLine="709"/>
        <w:jc w:val="both"/>
        <w:rPr>
          <w:sz w:val="28"/>
          <w:szCs w:val="28"/>
        </w:rPr>
      </w:pPr>
      <w:proofErr w:type="gramStart"/>
      <w:r w:rsidRPr="005E324A">
        <w:rPr>
          <w:sz w:val="28"/>
          <w:szCs w:val="28"/>
        </w:rPr>
        <w:t>В перспективе продолжится осуществление государственной поддержки инвесторов: предоставление субсидий из областного бюджета на возмещение части затрат на уплату процентов по кредитам, привлекаемым на реализацию инвестиционных проектов, софинансирование инвестиционных проектов за счет средств Инвестиционного фонда Курской области, создание режима наибольшего благоприятствования, что дает право инвестору на получение льготы</w:t>
      </w:r>
      <w:r>
        <w:rPr>
          <w:sz w:val="28"/>
          <w:szCs w:val="28"/>
        </w:rPr>
        <w:t xml:space="preserve">                   </w:t>
      </w:r>
      <w:r w:rsidRPr="005E324A">
        <w:rPr>
          <w:sz w:val="28"/>
          <w:szCs w:val="28"/>
        </w:rPr>
        <w:t xml:space="preserve"> по налогу на имущество организаций в части имущества, вновь созданного или приобретенного в</w:t>
      </w:r>
      <w:proofErr w:type="gramEnd"/>
      <w:r w:rsidRPr="005E324A">
        <w:rPr>
          <w:sz w:val="28"/>
          <w:szCs w:val="28"/>
        </w:rPr>
        <w:t xml:space="preserve"> ходе реализации инвестиционных проектов, предоставление льготы по налогу на прибыль организаций участникам </w:t>
      </w:r>
      <w:r w:rsidRPr="005E324A">
        <w:rPr>
          <w:sz w:val="28"/>
          <w:szCs w:val="28"/>
        </w:rPr>
        <w:lastRenderedPageBreak/>
        <w:t xml:space="preserve">региональных инвестиционных проектов, а также предоставление инвесторам права на применение инвестиционного налогового вычета </w:t>
      </w:r>
      <w:r>
        <w:rPr>
          <w:sz w:val="28"/>
          <w:szCs w:val="28"/>
        </w:rPr>
        <w:t xml:space="preserve">                 </w:t>
      </w:r>
      <w:r w:rsidRPr="005E324A">
        <w:rPr>
          <w:sz w:val="28"/>
          <w:szCs w:val="28"/>
        </w:rPr>
        <w:t>по налогу на прибыль организаций.</w:t>
      </w:r>
    </w:p>
    <w:p w:rsidR="00A35503" w:rsidRPr="005E324A" w:rsidRDefault="00A35503" w:rsidP="00A35503">
      <w:pPr>
        <w:ind w:firstLine="709"/>
        <w:jc w:val="both"/>
        <w:rPr>
          <w:sz w:val="28"/>
          <w:szCs w:val="28"/>
        </w:rPr>
      </w:pPr>
      <w:r w:rsidRPr="005E324A">
        <w:rPr>
          <w:sz w:val="28"/>
          <w:szCs w:val="28"/>
        </w:rPr>
        <w:t>Продолжится реализация значимых для региона проектов.</w:t>
      </w:r>
    </w:p>
    <w:p w:rsidR="00A35503" w:rsidRPr="005E324A" w:rsidRDefault="00A35503" w:rsidP="00A35503">
      <w:pPr>
        <w:ind w:firstLine="709"/>
        <w:jc w:val="both"/>
        <w:rPr>
          <w:sz w:val="28"/>
          <w:szCs w:val="28"/>
        </w:rPr>
      </w:pPr>
      <w:proofErr w:type="gramStart"/>
      <w:r w:rsidRPr="005E324A">
        <w:rPr>
          <w:sz w:val="28"/>
          <w:szCs w:val="28"/>
        </w:rPr>
        <w:t xml:space="preserve">Благодаря реализации крупных инвестиционных проектов </w:t>
      </w:r>
      <w:r>
        <w:rPr>
          <w:sz w:val="28"/>
          <w:szCs w:val="28"/>
        </w:rPr>
        <w:t xml:space="preserve">                          </w:t>
      </w:r>
      <w:r w:rsidRPr="005E324A">
        <w:rPr>
          <w:sz w:val="28"/>
          <w:szCs w:val="28"/>
        </w:rPr>
        <w:t>на территории региона, в том числе ряда социальных проектов в сферах образования, здравоохранения, физкультуры и спорта, в прогнозном периоде в базовом и целевом вариантах сохранится положительная динамика привлечения инвестиций в основной капитал.</w:t>
      </w:r>
      <w:proofErr w:type="gramEnd"/>
    </w:p>
    <w:p w:rsidR="00A35503" w:rsidRPr="00974C4F" w:rsidRDefault="00A35503" w:rsidP="00A35503">
      <w:pPr>
        <w:ind w:firstLine="709"/>
        <w:jc w:val="both"/>
        <w:rPr>
          <w:sz w:val="28"/>
          <w:szCs w:val="28"/>
        </w:rPr>
      </w:pPr>
      <w:r w:rsidRPr="005E324A">
        <w:rPr>
          <w:sz w:val="28"/>
          <w:szCs w:val="28"/>
        </w:rPr>
        <w:t xml:space="preserve">Прогнозируется ежегодное постепенное увеличение объема инвестиций в основной капитал, который </w:t>
      </w:r>
      <w:r>
        <w:rPr>
          <w:sz w:val="28"/>
          <w:szCs w:val="28"/>
        </w:rPr>
        <w:t>в</w:t>
      </w:r>
      <w:r w:rsidRPr="005E324A">
        <w:rPr>
          <w:sz w:val="28"/>
          <w:szCs w:val="28"/>
        </w:rPr>
        <w:t xml:space="preserve"> 2030 году по базовому варианту </w:t>
      </w:r>
      <w:r w:rsidRPr="00974C4F">
        <w:rPr>
          <w:sz w:val="28"/>
          <w:szCs w:val="28"/>
        </w:rPr>
        <w:t>составит 270,9 млрд. рублей, с ростом в 1,16 раза</w:t>
      </w:r>
      <w:r>
        <w:rPr>
          <w:sz w:val="28"/>
          <w:szCs w:val="28"/>
        </w:rPr>
        <w:t xml:space="preserve">                            </w:t>
      </w:r>
      <w:r w:rsidRPr="00974C4F">
        <w:rPr>
          <w:sz w:val="28"/>
          <w:szCs w:val="28"/>
        </w:rPr>
        <w:t xml:space="preserve"> (в сопоставимых ценах) к 2019 году.  </w:t>
      </w:r>
    </w:p>
    <w:p w:rsidR="00A35503" w:rsidRPr="005E324A" w:rsidRDefault="00A35503" w:rsidP="00A35503">
      <w:pPr>
        <w:ind w:firstLine="709"/>
        <w:jc w:val="both"/>
        <w:rPr>
          <w:rFonts w:eastAsia="Calibri"/>
          <w:sz w:val="28"/>
          <w:szCs w:val="28"/>
          <w:lang w:eastAsia="en-US"/>
        </w:rPr>
      </w:pPr>
      <w:r w:rsidRPr="005E324A">
        <w:rPr>
          <w:rFonts w:eastAsia="Calibri"/>
          <w:sz w:val="28"/>
          <w:szCs w:val="28"/>
          <w:lang w:eastAsia="en-US"/>
        </w:rPr>
        <w:t>Наибольший объем инвестиций прогнозируется в таких секторах экономики как обеспечение электрической энергией, газом и паром, кондиционирование воздуха; обрабатывающие производства; сельское, лесное хозяйство, охота, рыболовство и рыбоводство.</w:t>
      </w:r>
    </w:p>
    <w:p w:rsidR="00A35503" w:rsidRPr="005E324A" w:rsidRDefault="00A35503" w:rsidP="00A35503">
      <w:pPr>
        <w:pStyle w:val="ConsPlusNormal"/>
        <w:ind w:firstLine="709"/>
        <w:jc w:val="both"/>
        <w:rPr>
          <w:sz w:val="28"/>
          <w:szCs w:val="28"/>
        </w:rPr>
      </w:pPr>
      <w:r w:rsidRPr="005E324A">
        <w:rPr>
          <w:rFonts w:eastAsia="Calibri"/>
          <w:sz w:val="28"/>
          <w:szCs w:val="28"/>
          <w:lang w:eastAsia="en-US"/>
        </w:rPr>
        <w:t>Вложение инвестиций в основной капитал в прогнозируемом периоде будет осуществляться за счет собственных средств</w:t>
      </w:r>
      <w:r>
        <w:rPr>
          <w:rFonts w:eastAsia="Calibri"/>
          <w:sz w:val="28"/>
          <w:szCs w:val="28"/>
          <w:lang w:eastAsia="en-US"/>
        </w:rPr>
        <w:t xml:space="preserve">                                    </w:t>
      </w:r>
      <w:r w:rsidRPr="005E324A">
        <w:rPr>
          <w:rFonts w:eastAsia="Calibri"/>
          <w:sz w:val="28"/>
          <w:szCs w:val="28"/>
          <w:lang w:eastAsia="en-US"/>
        </w:rPr>
        <w:t xml:space="preserve"> и привлеченных источников. В 2020 году доля собственных средств</w:t>
      </w:r>
      <w:r>
        <w:rPr>
          <w:rFonts w:eastAsia="Calibri"/>
          <w:sz w:val="28"/>
          <w:szCs w:val="28"/>
          <w:lang w:eastAsia="en-US"/>
        </w:rPr>
        <w:t xml:space="preserve">                    </w:t>
      </w:r>
      <w:r w:rsidRPr="005E324A">
        <w:rPr>
          <w:rFonts w:eastAsia="Calibri"/>
          <w:sz w:val="28"/>
          <w:szCs w:val="28"/>
          <w:lang w:eastAsia="en-US"/>
        </w:rPr>
        <w:t xml:space="preserve"> в общем объеме инвестиций составит более 40%. Эта тенденция сохранится в 2021</w:t>
      </w:r>
      <w:r>
        <w:rPr>
          <w:rFonts w:eastAsia="Calibri"/>
          <w:sz w:val="28"/>
          <w:szCs w:val="28"/>
          <w:lang w:eastAsia="en-US"/>
        </w:rPr>
        <w:t xml:space="preserve"> </w:t>
      </w:r>
      <w:r>
        <w:rPr>
          <w:szCs w:val="28"/>
        </w:rPr>
        <w:t xml:space="preserve">– </w:t>
      </w:r>
      <w:r w:rsidRPr="005E324A">
        <w:rPr>
          <w:rFonts w:eastAsia="Calibri"/>
          <w:sz w:val="28"/>
          <w:szCs w:val="28"/>
          <w:lang w:eastAsia="en-US"/>
        </w:rPr>
        <w:t xml:space="preserve">2030 годах. </w:t>
      </w:r>
    </w:p>
    <w:p w:rsidR="00A35503" w:rsidRPr="005E324A" w:rsidRDefault="00A35503" w:rsidP="00A35503">
      <w:pPr>
        <w:pStyle w:val="ConsPlusNormal"/>
        <w:ind w:firstLine="709"/>
        <w:jc w:val="both"/>
        <w:rPr>
          <w:sz w:val="28"/>
          <w:szCs w:val="28"/>
        </w:rPr>
      </w:pPr>
      <w:r w:rsidRPr="005E324A">
        <w:rPr>
          <w:sz w:val="28"/>
          <w:szCs w:val="28"/>
        </w:rPr>
        <w:t>В прогнозируемом периоде могут наблюдаться существенные колебания объемов инвестиций по сравнению с предшествующими периодами по отдельным территориям за счет окончания или начала реализации отдельных крупных инвестиционных проектов.</w:t>
      </w:r>
    </w:p>
    <w:p w:rsidR="00A35503" w:rsidRDefault="00A35503" w:rsidP="00A35503">
      <w:pPr>
        <w:ind w:firstLine="709"/>
        <w:jc w:val="both"/>
        <w:rPr>
          <w:sz w:val="28"/>
          <w:szCs w:val="28"/>
          <w:highlight w:val="yellow"/>
        </w:rPr>
      </w:pPr>
    </w:p>
    <w:p w:rsidR="00A35503" w:rsidRDefault="00A35503" w:rsidP="00A35503">
      <w:pPr>
        <w:ind w:firstLine="709"/>
        <w:jc w:val="both"/>
        <w:rPr>
          <w:b/>
          <w:i/>
          <w:sz w:val="28"/>
          <w:szCs w:val="28"/>
        </w:rPr>
      </w:pPr>
      <w:r w:rsidRPr="001C7F45">
        <w:rPr>
          <w:b/>
          <w:i/>
          <w:sz w:val="28"/>
          <w:szCs w:val="28"/>
        </w:rPr>
        <w:t>Строительство</w:t>
      </w:r>
    </w:p>
    <w:p w:rsidR="00A35503" w:rsidRPr="005E324A" w:rsidRDefault="00A35503" w:rsidP="00A35503">
      <w:pPr>
        <w:ind w:firstLine="709"/>
        <w:jc w:val="both"/>
        <w:rPr>
          <w:sz w:val="28"/>
          <w:szCs w:val="28"/>
        </w:rPr>
      </w:pPr>
      <w:r w:rsidRPr="005E324A">
        <w:rPr>
          <w:sz w:val="28"/>
          <w:szCs w:val="28"/>
        </w:rPr>
        <w:t>Выполнение объемов работ по виду деятельности «Строительство» планируется за счет строительства объектов Курской АЭС-2, реализации крупных инвестиционных проектов в промышленности, в сфере агропромышленного комплекса, а также строительства объектов социальной сферы.</w:t>
      </w:r>
    </w:p>
    <w:p w:rsidR="00A35503" w:rsidRPr="00EE6211" w:rsidRDefault="00A35503" w:rsidP="00A35503">
      <w:pPr>
        <w:ind w:firstLine="709"/>
        <w:jc w:val="both"/>
        <w:rPr>
          <w:sz w:val="28"/>
          <w:szCs w:val="28"/>
        </w:rPr>
      </w:pPr>
      <w:r w:rsidRPr="00EE6211">
        <w:rPr>
          <w:sz w:val="28"/>
          <w:szCs w:val="28"/>
        </w:rPr>
        <w:t>Объем строительных работ в 2020 году по базовому варианту прогнозируется  на уровне 80,6 млрд. рублей (ин</w:t>
      </w:r>
      <w:r>
        <w:rPr>
          <w:sz w:val="28"/>
          <w:szCs w:val="28"/>
        </w:rPr>
        <w:t>декс физического объема – 100,0</w:t>
      </w:r>
      <w:r w:rsidRPr="00EE6211">
        <w:rPr>
          <w:sz w:val="28"/>
          <w:szCs w:val="28"/>
        </w:rPr>
        <w:t>%), в 2030 году – на уровне 133,9 млрд. рублей (индекс физического объема – 100,</w:t>
      </w:r>
      <w:r>
        <w:rPr>
          <w:sz w:val="28"/>
          <w:szCs w:val="28"/>
        </w:rPr>
        <w:t>0</w:t>
      </w:r>
      <w:r w:rsidRPr="00EE6211">
        <w:rPr>
          <w:sz w:val="28"/>
          <w:szCs w:val="28"/>
        </w:rPr>
        <w:t>%).</w:t>
      </w:r>
    </w:p>
    <w:p w:rsidR="00A35503" w:rsidRPr="00EE6211" w:rsidRDefault="00A35503" w:rsidP="00A35503">
      <w:pPr>
        <w:ind w:firstLine="709"/>
        <w:jc w:val="both"/>
        <w:rPr>
          <w:sz w:val="28"/>
          <w:szCs w:val="28"/>
        </w:rPr>
      </w:pPr>
      <w:r w:rsidRPr="00EE6211">
        <w:rPr>
          <w:sz w:val="28"/>
          <w:szCs w:val="28"/>
        </w:rPr>
        <w:t>Значительное влияние на прогнозируемые объемы строительных работ будет оказывать формирование рынка доступного жилья.</w:t>
      </w:r>
    </w:p>
    <w:p w:rsidR="00A35503" w:rsidRPr="00EA3273" w:rsidRDefault="00A35503" w:rsidP="00A35503">
      <w:pPr>
        <w:ind w:firstLine="709"/>
        <w:jc w:val="both"/>
        <w:rPr>
          <w:sz w:val="28"/>
          <w:szCs w:val="28"/>
        </w:rPr>
      </w:pPr>
      <w:r w:rsidRPr="00EA3273">
        <w:rPr>
          <w:sz w:val="28"/>
          <w:szCs w:val="28"/>
        </w:rPr>
        <w:t xml:space="preserve">Смягчению спада в сфере жилищного строительства будут способствовать меры, направленные на сохранение спроса </w:t>
      </w:r>
      <w:proofErr w:type="gramStart"/>
      <w:r w:rsidRPr="00EA3273">
        <w:rPr>
          <w:sz w:val="28"/>
          <w:szCs w:val="28"/>
        </w:rPr>
        <w:t>населения</w:t>
      </w:r>
      <w:proofErr w:type="gramEnd"/>
      <w:r>
        <w:rPr>
          <w:sz w:val="28"/>
          <w:szCs w:val="28"/>
        </w:rPr>
        <w:t xml:space="preserve">                  </w:t>
      </w:r>
      <w:r w:rsidRPr="00EA3273">
        <w:rPr>
          <w:sz w:val="28"/>
          <w:szCs w:val="28"/>
        </w:rPr>
        <w:t xml:space="preserve"> на жилье, в том числе за счет снижения процентной ставки по ипотечным (жилищным) кредитам, субсидирования процентных ставок по ипотечным кредитам, увеличения финансирования государственных жилищных программ. </w:t>
      </w:r>
    </w:p>
    <w:p w:rsidR="00A35503" w:rsidRPr="00EA3273" w:rsidRDefault="00A35503" w:rsidP="00A35503">
      <w:pPr>
        <w:ind w:firstLine="709"/>
        <w:jc w:val="both"/>
        <w:rPr>
          <w:sz w:val="28"/>
          <w:szCs w:val="28"/>
        </w:rPr>
      </w:pPr>
      <w:r w:rsidRPr="00EA3273">
        <w:rPr>
          <w:sz w:val="28"/>
          <w:szCs w:val="28"/>
        </w:rPr>
        <w:lastRenderedPageBreak/>
        <w:t>В базовом варианте в периоде 2021</w:t>
      </w:r>
      <w:r>
        <w:rPr>
          <w:sz w:val="28"/>
          <w:szCs w:val="28"/>
        </w:rPr>
        <w:t xml:space="preserve"> </w:t>
      </w:r>
      <w:r>
        <w:rPr>
          <w:szCs w:val="28"/>
        </w:rPr>
        <w:t xml:space="preserve">– </w:t>
      </w:r>
      <w:r w:rsidRPr="00EA3273">
        <w:rPr>
          <w:sz w:val="28"/>
          <w:szCs w:val="28"/>
        </w:rPr>
        <w:t>20</w:t>
      </w:r>
      <w:r>
        <w:rPr>
          <w:sz w:val="28"/>
          <w:szCs w:val="28"/>
        </w:rPr>
        <w:t>30</w:t>
      </w:r>
      <w:r w:rsidRPr="00EA3273">
        <w:rPr>
          <w:sz w:val="28"/>
          <w:szCs w:val="28"/>
        </w:rPr>
        <w:t xml:space="preserve"> годов предполагается осуществить ввод жилья в объеме </w:t>
      </w:r>
      <w:r>
        <w:rPr>
          <w:sz w:val="28"/>
          <w:szCs w:val="28"/>
        </w:rPr>
        <w:t>более 4,3</w:t>
      </w:r>
      <w:r w:rsidRPr="00EA3273">
        <w:rPr>
          <w:sz w:val="28"/>
          <w:szCs w:val="28"/>
        </w:rPr>
        <w:t xml:space="preserve"> млн. кв. метров.</w:t>
      </w:r>
    </w:p>
    <w:p w:rsidR="00A35503" w:rsidRPr="007B7246" w:rsidRDefault="00A35503" w:rsidP="00A35503">
      <w:pPr>
        <w:ind w:firstLine="709"/>
        <w:jc w:val="both"/>
        <w:rPr>
          <w:sz w:val="28"/>
          <w:szCs w:val="28"/>
        </w:rPr>
      </w:pPr>
      <w:r w:rsidRPr="007B7246">
        <w:rPr>
          <w:sz w:val="28"/>
          <w:szCs w:val="28"/>
        </w:rPr>
        <w:t>Увеличение объемов жилищного строительства, улучшение его качества, реализация мер государственной поддержки позволят создать комфортную среду проживания и жизнедеятельности населения Курской области.</w:t>
      </w:r>
    </w:p>
    <w:p w:rsidR="00A35503" w:rsidRPr="007B7246" w:rsidRDefault="00A35503" w:rsidP="00A35503">
      <w:pPr>
        <w:ind w:firstLine="709"/>
        <w:jc w:val="both"/>
        <w:rPr>
          <w:sz w:val="28"/>
          <w:szCs w:val="28"/>
        </w:rPr>
      </w:pPr>
      <w:r w:rsidRPr="007B7246">
        <w:rPr>
          <w:sz w:val="28"/>
          <w:szCs w:val="28"/>
        </w:rPr>
        <w:t>Продолжится строительство социально значимых объектов: общеобразовательных школ, детских дошкольных учреждений, поликлинических учреждений и фельдшерско-акушерских пунктов, объектов культуры и спорта.</w:t>
      </w:r>
    </w:p>
    <w:p w:rsidR="00A35503" w:rsidRDefault="00A35503" w:rsidP="00A35503">
      <w:pPr>
        <w:ind w:firstLine="709"/>
        <w:jc w:val="both"/>
        <w:rPr>
          <w:b/>
          <w:i/>
          <w:sz w:val="28"/>
          <w:szCs w:val="28"/>
        </w:rPr>
      </w:pPr>
    </w:p>
    <w:p w:rsidR="00A35503" w:rsidRPr="001C7F45" w:rsidRDefault="00A35503" w:rsidP="00A35503">
      <w:pPr>
        <w:ind w:firstLine="709"/>
        <w:jc w:val="both"/>
        <w:rPr>
          <w:b/>
          <w:i/>
          <w:sz w:val="28"/>
          <w:szCs w:val="28"/>
        </w:rPr>
      </w:pPr>
      <w:r w:rsidRPr="001C7F45">
        <w:rPr>
          <w:b/>
          <w:i/>
          <w:sz w:val="28"/>
          <w:szCs w:val="28"/>
        </w:rPr>
        <w:t>Потребительский рынок товаров и услуг</w:t>
      </w:r>
    </w:p>
    <w:p w:rsidR="00A35503" w:rsidRPr="005E324A" w:rsidRDefault="00A35503" w:rsidP="00A35503">
      <w:pPr>
        <w:ind w:firstLine="709"/>
        <w:jc w:val="both"/>
        <w:rPr>
          <w:sz w:val="28"/>
          <w:szCs w:val="28"/>
        </w:rPr>
      </w:pPr>
      <w:r w:rsidRPr="005E324A">
        <w:rPr>
          <w:sz w:val="28"/>
          <w:szCs w:val="28"/>
        </w:rPr>
        <w:t>Дальнейшее развитие на потребительском рынке товаров и услуг области в 20</w:t>
      </w:r>
      <w:r>
        <w:rPr>
          <w:sz w:val="28"/>
          <w:szCs w:val="28"/>
        </w:rPr>
        <w:t xml:space="preserve">20 </w:t>
      </w:r>
      <w:r>
        <w:rPr>
          <w:szCs w:val="28"/>
        </w:rPr>
        <w:t xml:space="preserve">– </w:t>
      </w:r>
      <w:r w:rsidRPr="005E324A">
        <w:rPr>
          <w:sz w:val="28"/>
          <w:szCs w:val="28"/>
        </w:rPr>
        <w:t>2030 годах предусматривается за счет:</w:t>
      </w:r>
    </w:p>
    <w:p w:rsidR="00A35503" w:rsidRPr="005E324A" w:rsidRDefault="00A35503" w:rsidP="00A35503">
      <w:pPr>
        <w:ind w:firstLine="709"/>
        <w:jc w:val="both"/>
        <w:rPr>
          <w:sz w:val="28"/>
          <w:szCs w:val="28"/>
        </w:rPr>
      </w:pPr>
      <w:r>
        <w:rPr>
          <w:sz w:val="28"/>
          <w:szCs w:val="28"/>
        </w:rPr>
        <w:t>совершенствования</w:t>
      </w:r>
      <w:r w:rsidRPr="005E324A">
        <w:rPr>
          <w:sz w:val="28"/>
          <w:szCs w:val="28"/>
        </w:rPr>
        <w:t xml:space="preserve"> </w:t>
      </w:r>
      <w:proofErr w:type="spellStart"/>
      <w:r w:rsidRPr="005E324A">
        <w:rPr>
          <w:sz w:val="28"/>
          <w:szCs w:val="28"/>
        </w:rPr>
        <w:t>многоформатной</w:t>
      </w:r>
      <w:proofErr w:type="spellEnd"/>
      <w:r w:rsidRPr="005E324A">
        <w:rPr>
          <w:sz w:val="28"/>
          <w:szCs w:val="28"/>
        </w:rPr>
        <w:t xml:space="preserve"> торговли (сетевой торговли, крупных современных торговых комплексов, магазинов «шаговой доступности») и дальнейше</w:t>
      </w:r>
      <w:r>
        <w:rPr>
          <w:sz w:val="28"/>
          <w:szCs w:val="28"/>
        </w:rPr>
        <w:t>го</w:t>
      </w:r>
      <w:r w:rsidRPr="005E324A">
        <w:rPr>
          <w:sz w:val="28"/>
          <w:szCs w:val="28"/>
        </w:rPr>
        <w:t xml:space="preserve"> создани</w:t>
      </w:r>
      <w:r>
        <w:rPr>
          <w:sz w:val="28"/>
          <w:szCs w:val="28"/>
        </w:rPr>
        <w:t>я</w:t>
      </w:r>
      <w:r w:rsidRPr="005E324A">
        <w:rPr>
          <w:sz w:val="28"/>
          <w:szCs w:val="28"/>
        </w:rPr>
        <w:t xml:space="preserve"> условий для развития конкуренции в отрасли;</w:t>
      </w:r>
    </w:p>
    <w:p w:rsidR="00A35503" w:rsidRPr="005E324A" w:rsidRDefault="00A35503" w:rsidP="00A35503">
      <w:pPr>
        <w:ind w:firstLine="709"/>
        <w:jc w:val="both"/>
        <w:rPr>
          <w:sz w:val="28"/>
          <w:szCs w:val="28"/>
        </w:rPr>
      </w:pPr>
      <w:r w:rsidRPr="005E324A">
        <w:rPr>
          <w:sz w:val="28"/>
          <w:szCs w:val="28"/>
        </w:rPr>
        <w:t>повышения технического уровня предприятий торговли, общественного питания, бытовых услуг</w:t>
      </w:r>
      <w:r>
        <w:rPr>
          <w:sz w:val="28"/>
          <w:szCs w:val="28"/>
        </w:rPr>
        <w:t xml:space="preserve"> (</w:t>
      </w:r>
      <w:r w:rsidRPr="005E324A">
        <w:rPr>
          <w:sz w:val="28"/>
          <w:szCs w:val="28"/>
        </w:rPr>
        <w:t>новое строительство объектов, реконструкция и модернизация действующих предприятий в соответствии с новейшими научно-техническими достижениями</w:t>
      </w:r>
      <w:r>
        <w:rPr>
          <w:sz w:val="28"/>
          <w:szCs w:val="28"/>
        </w:rPr>
        <w:t>)</w:t>
      </w:r>
      <w:r w:rsidRPr="005E324A">
        <w:rPr>
          <w:sz w:val="28"/>
          <w:szCs w:val="28"/>
        </w:rPr>
        <w:t>;</w:t>
      </w:r>
    </w:p>
    <w:p w:rsidR="00A35503" w:rsidRPr="005E324A" w:rsidRDefault="00A35503" w:rsidP="00A35503">
      <w:pPr>
        <w:autoSpaceDE w:val="0"/>
        <w:autoSpaceDN w:val="0"/>
        <w:adjustRightInd w:val="0"/>
        <w:ind w:firstLine="709"/>
        <w:jc w:val="both"/>
        <w:rPr>
          <w:sz w:val="28"/>
          <w:szCs w:val="28"/>
        </w:rPr>
      </w:pPr>
      <w:r w:rsidRPr="005E324A">
        <w:rPr>
          <w:sz w:val="28"/>
          <w:szCs w:val="28"/>
        </w:rPr>
        <w:t xml:space="preserve">увеличения уровня обеспеченности населения торговыми площадями, дифференцированными по различным форматам торговли. </w:t>
      </w:r>
      <w:proofErr w:type="gramStart"/>
      <w:r w:rsidRPr="005E324A">
        <w:rPr>
          <w:sz w:val="28"/>
          <w:szCs w:val="28"/>
        </w:rPr>
        <w:t>Предполагается совместно с органами местного самоуправления разработка системного подхода к вопросу обеспечения жителей услугами торговли, общественного питания, бытового обслуживания, то есть равномерное размещение предприятий на территории населенного пункта и т.д. для приближения услуг к потребителю и обеспечения комфортности покупок и услуг, а также стимулированию развития предприятий социальной направленности и эконом класса;</w:t>
      </w:r>
      <w:proofErr w:type="gramEnd"/>
    </w:p>
    <w:p w:rsidR="00A35503" w:rsidRPr="005E324A" w:rsidRDefault="00A35503" w:rsidP="00A35503">
      <w:pPr>
        <w:ind w:firstLine="709"/>
        <w:jc w:val="both"/>
        <w:rPr>
          <w:sz w:val="28"/>
          <w:szCs w:val="28"/>
        </w:rPr>
      </w:pPr>
      <w:r w:rsidRPr="005E324A">
        <w:rPr>
          <w:sz w:val="28"/>
          <w:szCs w:val="28"/>
        </w:rPr>
        <w:t>развития мобильной, нестационарной, ярмарочной, рыночной  торговли</w:t>
      </w:r>
      <w:r>
        <w:rPr>
          <w:sz w:val="28"/>
          <w:szCs w:val="28"/>
        </w:rPr>
        <w:t>,</w:t>
      </w:r>
      <w:r w:rsidRPr="005E324A">
        <w:rPr>
          <w:sz w:val="28"/>
          <w:szCs w:val="28"/>
        </w:rPr>
        <w:t xml:space="preserve"> электронной торговли;</w:t>
      </w:r>
    </w:p>
    <w:p w:rsidR="00A35503" w:rsidRPr="005E324A" w:rsidRDefault="00A35503" w:rsidP="00A35503">
      <w:pPr>
        <w:ind w:firstLine="709"/>
        <w:jc w:val="both"/>
        <w:rPr>
          <w:sz w:val="28"/>
          <w:szCs w:val="28"/>
        </w:rPr>
      </w:pPr>
      <w:r w:rsidRPr="005E324A">
        <w:rPr>
          <w:sz w:val="28"/>
          <w:szCs w:val="28"/>
        </w:rPr>
        <w:t xml:space="preserve">обеспечения </w:t>
      </w:r>
      <w:proofErr w:type="gramStart"/>
      <w:r w:rsidRPr="005E324A">
        <w:rPr>
          <w:sz w:val="28"/>
          <w:szCs w:val="28"/>
        </w:rPr>
        <w:t>увеличения доли присутствия товаров местного производства</w:t>
      </w:r>
      <w:proofErr w:type="gramEnd"/>
      <w:r w:rsidRPr="005E324A">
        <w:rPr>
          <w:sz w:val="28"/>
          <w:szCs w:val="28"/>
        </w:rPr>
        <w:t xml:space="preserve"> на полках сетевых магазинов розничной торговли.</w:t>
      </w:r>
    </w:p>
    <w:p w:rsidR="00A35503" w:rsidRPr="008A583E" w:rsidRDefault="00A35503" w:rsidP="00A35503">
      <w:pPr>
        <w:ind w:firstLine="709"/>
        <w:jc w:val="both"/>
        <w:rPr>
          <w:sz w:val="28"/>
          <w:szCs w:val="28"/>
        </w:rPr>
      </w:pPr>
      <w:r w:rsidRPr="005E324A">
        <w:rPr>
          <w:sz w:val="28"/>
          <w:szCs w:val="28"/>
        </w:rPr>
        <w:t>В 2020</w:t>
      </w:r>
      <w:r>
        <w:rPr>
          <w:sz w:val="28"/>
          <w:szCs w:val="28"/>
        </w:rPr>
        <w:t xml:space="preserve"> </w:t>
      </w:r>
      <w:r>
        <w:rPr>
          <w:szCs w:val="28"/>
        </w:rPr>
        <w:t xml:space="preserve">– </w:t>
      </w:r>
      <w:r w:rsidRPr="005E324A">
        <w:rPr>
          <w:sz w:val="28"/>
          <w:szCs w:val="28"/>
        </w:rPr>
        <w:t xml:space="preserve">2030 годах по базовому варианту оборот розничной торговли (в сопоставимых ценах) прогнозируется </w:t>
      </w:r>
      <w:r w:rsidRPr="001214E0">
        <w:rPr>
          <w:sz w:val="28"/>
          <w:szCs w:val="28"/>
        </w:rPr>
        <w:t>с ростом в 1,3 раза; оборот</w:t>
      </w:r>
      <w:r w:rsidRPr="005E324A">
        <w:rPr>
          <w:sz w:val="28"/>
          <w:szCs w:val="28"/>
        </w:rPr>
        <w:t xml:space="preserve"> общественного питания </w:t>
      </w:r>
      <w:r>
        <w:rPr>
          <w:szCs w:val="28"/>
        </w:rPr>
        <w:t>–</w:t>
      </w:r>
      <w:r w:rsidRPr="008A583E">
        <w:rPr>
          <w:sz w:val="28"/>
          <w:szCs w:val="28"/>
        </w:rPr>
        <w:t xml:space="preserve"> в 1,3 раза; объем</w:t>
      </w:r>
      <w:r w:rsidRPr="005E324A">
        <w:rPr>
          <w:sz w:val="28"/>
          <w:szCs w:val="28"/>
        </w:rPr>
        <w:t xml:space="preserve"> платных услуг</w:t>
      </w:r>
      <w:r>
        <w:rPr>
          <w:sz w:val="28"/>
          <w:szCs w:val="28"/>
        </w:rPr>
        <w:t>, оказываемых населению области</w:t>
      </w:r>
      <w:r w:rsidRPr="005E324A">
        <w:rPr>
          <w:sz w:val="28"/>
          <w:szCs w:val="28"/>
        </w:rPr>
        <w:t xml:space="preserve"> </w:t>
      </w:r>
      <w:r>
        <w:rPr>
          <w:szCs w:val="28"/>
        </w:rPr>
        <w:t>–</w:t>
      </w:r>
      <w:r w:rsidRPr="005E324A">
        <w:rPr>
          <w:sz w:val="28"/>
          <w:szCs w:val="28"/>
        </w:rPr>
        <w:t xml:space="preserve"> в </w:t>
      </w:r>
      <w:r w:rsidRPr="008A583E">
        <w:rPr>
          <w:sz w:val="28"/>
          <w:szCs w:val="28"/>
        </w:rPr>
        <w:t>1,2 раза.</w:t>
      </w:r>
    </w:p>
    <w:p w:rsidR="00A35503" w:rsidRDefault="00A35503" w:rsidP="00A35503">
      <w:pPr>
        <w:ind w:firstLine="709"/>
        <w:jc w:val="both"/>
        <w:rPr>
          <w:i/>
          <w:sz w:val="28"/>
          <w:szCs w:val="28"/>
          <w:highlight w:val="yellow"/>
        </w:rPr>
      </w:pPr>
    </w:p>
    <w:p w:rsidR="00A35503" w:rsidRPr="001C7F45" w:rsidRDefault="00A35503" w:rsidP="00A35503">
      <w:pPr>
        <w:ind w:firstLine="709"/>
        <w:jc w:val="both"/>
        <w:rPr>
          <w:b/>
          <w:i/>
          <w:sz w:val="28"/>
          <w:szCs w:val="28"/>
        </w:rPr>
      </w:pPr>
      <w:r w:rsidRPr="001C7F45">
        <w:rPr>
          <w:b/>
          <w:i/>
          <w:sz w:val="28"/>
          <w:szCs w:val="28"/>
        </w:rPr>
        <w:t>Финансовые результаты</w:t>
      </w:r>
    </w:p>
    <w:p w:rsidR="00A35503" w:rsidRPr="005E324A" w:rsidRDefault="00A35503" w:rsidP="00A35503">
      <w:pPr>
        <w:ind w:firstLine="720"/>
        <w:jc w:val="both"/>
        <w:rPr>
          <w:sz w:val="28"/>
          <w:szCs w:val="28"/>
        </w:rPr>
      </w:pPr>
      <w:r w:rsidRPr="005E324A">
        <w:rPr>
          <w:sz w:val="28"/>
          <w:szCs w:val="28"/>
        </w:rPr>
        <w:t>Одной из основных задач на прогнозируемый период остается увеличение общей массы прибыли, являющейся одним из основных источников увеличения налогооблагаемой базы.</w:t>
      </w:r>
    </w:p>
    <w:p w:rsidR="00A35503" w:rsidRPr="00DB65BB" w:rsidRDefault="00A35503" w:rsidP="00A35503">
      <w:pPr>
        <w:ind w:firstLine="709"/>
        <w:jc w:val="both"/>
        <w:rPr>
          <w:sz w:val="28"/>
          <w:szCs w:val="28"/>
        </w:rPr>
      </w:pPr>
      <w:r w:rsidRPr="00DA7C6E">
        <w:rPr>
          <w:sz w:val="28"/>
          <w:szCs w:val="28"/>
        </w:rPr>
        <w:lastRenderedPageBreak/>
        <w:t xml:space="preserve">Определяющую роль в </w:t>
      </w:r>
      <w:proofErr w:type="spellStart"/>
      <w:r w:rsidRPr="00DA7C6E">
        <w:rPr>
          <w:sz w:val="28"/>
          <w:szCs w:val="28"/>
        </w:rPr>
        <w:t>волатильности</w:t>
      </w:r>
      <w:proofErr w:type="spellEnd"/>
      <w:r w:rsidRPr="00DA7C6E">
        <w:rPr>
          <w:sz w:val="28"/>
          <w:szCs w:val="28"/>
        </w:rPr>
        <w:t xml:space="preserve"> финансового результата</w:t>
      </w:r>
      <w:r>
        <w:rPr>
          <w:sz w:val="28"/>
          <w:szCs w:val="28"/>
        </w:rPr>
        <w:t xml:space="preserve">                       </w:t>
      </w:r>
      <w:r w:rsidRPr="00DA7C6E">
        <w:rPr>
          <w:sz w:val="28"/>
          <w:szCs w:val="28"/>
        </w:rPr>
        <w:t xml:space="preserve"> в целом по области ок</w:t>
      </w:r>
      <w:r>
        <w:rPr>
          <w:sz w:val="28"/>
          <w:szCs w:val="28"/>
        </w:rPr>
        <w:t>азывает объем прибыли отрасли «Д</w:t>
      </w:r>
      <w:r w:rsidRPr="00DA7C6E">
        <w:rPr>
          <w:sz w:val="28"/>
          <w:szCs w:val="28"/>
        </w:rPr>
        <w:t xml:space="preserve">обыча полезных ископаемых», которая в настоящее время претерпевает значительные колебания из-за нестабильной ситуации на рынке железорудного сырья. </w:t>
      </w:r>
      <w:r>
        <w:rPr>
          <w:sz w:val="28"/>
          <w:szCs w:val="28"/>
        </w:rPr>
        <w:t xml:space="preserve">               </w:t>
      </w:r>
      <w:r w:rsidRPr="00DA7C6E">
        <w:rPr>
          <w:sz w:val="28"/>
          <w:szCs w:val="28"/>
        </w:rPr>
        <w:t xml:space="preserve"> С учетом этого, прибыль прибыльных  </w:t>
      </w:r>
      <w:r w:rsidRPr="00C52AEE">
        <w:rPr>
          <w:sz w:val="28"/>
          <w:szCs w:val="28"/>
        </w:rPr>
        <w:t xml:space="preserve">предприятий в целом по области </w:t>
      </w:r>
      <w:r>
        <w:rPr>
          <w:sz w:val="28"/>
          <w:szCs w:val="28"/>
        </w:rPr>
        <w:t xml:space="preserve">                  </w:t>
      </w:r>
      <w:r w:rsidRPr="00C52AEE">
        <w:rPr>
          <w:sz w:val="28"/>
          <w:szCs w:val="28"/>
        </w:rPr>
        <w:t>в 2021 году прогнозируется в сумме 78,2 м</w:t>
      </w:r>
      <w:r>
        <w:rPr>
          <w:sz w:val="28"/>
          <w:szCs w:val="28"/>
        </w:rPr>
        <w:t>лрд. рублей со снижением на 0,5</w:t>
      </w:r>
      <w:r w:rsidRPr="00C52AEE">
        <w:rPr>
          <w:sz w:val="28"/>
          <w:szCs w:val="28"/>
        </w:rPr>
        <w:t>% к уровню 2020 года (базовый вариант).  При прогнозировании</w:t>
      </w:r>
      <w:r w:rsidRPr="00DB65BB">
        <w:rPr>
          <w:sz w:val="28"/>
          <w:szCs w:val="28"/>
        </w:rPr>
        <w:t xml:space="preserve"> показателей на 2021-2030 годы цены на продукцию по виду деятельности «Добыча полезных ископаемых» учитывались на уровне 2020 года.</w:t>
      </w:r>
    </w:p>
    <w:p w:rsidR="00A35503" w:rsidRPr="00DB65BB" w:rsidRDefault="00A35503" w:rsidP="00A35503">
      <w:pPr>
        <w:ind w:firstLine="720"/>
        <w:jc w:val="both"/>
        <w:rPr>
          <w:sz w:val="28"/>
          <w:szCs w:val="28"/>
        </w:rPr>
      </w:pPr>
      <w:r w:rsidRPr="002A4AD7">
        <w:rPr>
          <w:sz w:val="28"/>
          <w:szCs w:val="28"/>
        </w:rPr>
        <w:t xml:space="preserve">К 2030 году прибыль по базовому варианту прогнозируется в </w:t>
      </w:r>
      <w:r>
        <w:rPr>
          <w:sz w:val="28"/>
          <w:szCs w:val="28"/>
        </w:rPr>
        <w:t>сумме 108,4 млрд. рублей (138,1</w:t>
      </w:r>
      <w:r w:rsidRPr="002A4AD7">
        <w:rPr>
          <w:sz w:val="28"/>
          <w:szCs w:val="28"/>
        </w:rPr>
        <w:t xml:space="preserve">% к 2020 году), по целевому варианту </w:t>
      </w:r>
      <w:r>
        <w:rPr>
          <w:szCs w:val="28"/>
        </w:rPr>
        <w:t>–</w:t>
      </w:r>
      <w:r w:rsidRPr="002A4AD7">
        <w:rPr>
          <w:sz w:val="28"/>
          <w:szCs w:val="28"/>
        </w:rPr>
        <w:t xml:space="preserve"> в </w:t>
      </w:r>
      <w:r>
        <w:rPr>
          <w:sz w:val="28"/>
          <w:szCs w:val="28"/>
        </w:rPr>
        <w:t>сумме 118,3 млрд. рублей (150,7</w:t>
      </w:r>
      <w:r w:rsidRPr="002A4AD7">
        <w:rPr>
          <w:sz w:val="28"/>
          <w:szCs w:val="28"/>
        </w:rPr>
        <w:t xml:space="preserve">% к 2020 году), по консервативному варианту </w:t>
      </w:r>
      <w:r>
        <w:rPr>
          <w:szCs w:val="28"/>
        </w:rPr>
        <w:t>–</w:t>
      </w:r>
      <w:r>
        <w:rPr>
          <w:sz w:val="28"/>
          <w:szCs w:val="28"/>
        </w:rPr>
        <w:t xml:space="preserve">   </w:t>
      </w:r>
      <w:r w:rsidRPr="002A4AD7">
        <w:rPr>
          <w:sz w:val="28"/>
          <w:szCs w:val="28"/>
        </w:rPr>
        <w:t xml:space="preserve"> в </w:t>
      </w:r>
      <w:r>
        <w:rPr>
          <w:sz w:val="28"/>
          <w:szCs w:val="28"/>
        </w:rPr>
        <w:t>сумме 86,3 млрд. рублей  (109,9</w:t>
      </w:r>
      <w:r w:rsidRPr="002A4AD7">
        <w:rPr>
          <w:sz w:val="28"/>
          <w:szCs w:val="28"/>
        </w:rPr>
        <w:t>% к 2020 году).</w:t>
      </w:r>
    </w:p>
    <w:p w:rsidR="00A35503" w:rsidRDefault="00A35503" w:rsidP="00A35503">
      <w:pPr>
        <w:ind w:firstLine="709"/>
        <w:jc w:val="both"/>
        <w:rPr>
          <w:i/>
          <w:sz w:val="28"/>
          <w:szCs w:val="28"/>
          <w:highlight w:val="yellow"/>
        </w:rPr>
      </w:pPr>
    </w:p>
    <w:p w:rsidR="00A35503" w:rsidRPr="001C7F45" w:rsidRDefault="00A35503" w:rsidP="00A35503">
      <w:pPr>
        <w:ind w:firstLine="709"/>
        <w:jc w:val="both"/>
        <w:rPr>
          <w:b/>
          <w:i/>
          <w:sz w:val="28"/>
          <w:szCs w:val="28"/>
        </w:rPr>
      </w:pPr>
      <w:r w:rsidRPr="001C7F45">
        <w:rPr>
          <w:b/>
          <w:i/>
          <w:sz w:val="28"/>
          <w:szCs w:val="28"/>
        </w:rPr>
        <w:t>Уровень жизни</w:t>
      </w:r>
    </w:p>
    <w:p w:rsidR="00A35503" w:rsidRPr="00DB65BB" w:rsidRDefault="00A35503" w:rsidP="00A35503">
      <w:pPr>
        <w:ind w:firstLine="709"/>
        <w:jc w:val="both"/>
        <w:rPr>
          <w:sz w:val="28"/>
          <w:szCs w:val="28"/>
        </w:rPr>
      </w:pPr>
      <w:r w:rsidRPr="00DB65BB">
        <w:rPr>
          <w:sz w:val="28"/>
          <w:szCs w:val="28"/>
        </w:rPr>
        <w:t xml:space="preserve">Одним из ключевых показателей уровня жизни населения является величина заработной платы. </w:t>
      </w:r>
    </w:p>
    <w:p w:rsidR="00A35503" w:rsidRPr="00DB65BB" w:rsidRDefault="00A35503" w:rsidP="00A35503">
      <w:pPr>
        <w:ind w:firstLine="709"/>
        <w:jc w:val="both"/>
        <w:rPr>
          <w:sz w:val="28"/>
          <w:szCs w:val="28"/>
        </w:rPr>
      </w:pPr>
      <w:r w:rsidRPr="00DB65BB">
        <w:rPr>
          <w:sz w:val="28"/>
          <w:szCs w:val="28"/>
        </w:rPr>
        <w:t>В 2020</w:t>
      </w:r>
      <w:r>
        <w:rPr>
          <w:sz w:val="28"/>
          <w:szCs w:val="28"/>
        </w:rPr>
        <w:t xml:space="preserve"> </w:t>
      </w:r>
      <w:r>
        <w:rPr>
          <w:szCs w:val="28"/>
        </w:rPr>
        <w:t xml:space="preserve">– </w:t>
      </w:r>
      <w:r w:rsidRPr="00DB65BB">
        <w:rPr>
          <w:sz w:val="28"/>
          <w:szCs w:val="28"/>
        </w:rPr>
        <w:t xml:space="preserve">2030 годах по базовому варианту прогнозируется рост фонда начисленной заработной платы в 2,0 раза, по целевому варианту </w:t>
      </w:r>
      <w:r>
        <w:rPr>
          <w:szCs w:val="28"/>
        </w:rPr>
        <w:t xml:space="preserve">–   </w:t>
      </w:r>
      <w:r w:rsidRPr="00DB65BB">
        <w:rPr>
          <w:sz w:val="28"/>
          <w:szCs w:val="28"/>
        </w:rPr>
        <w:t xml:space="preserve"> </w:t>
      </w:r>
      <w:r>
        <w:rPr>
          <w:sz w:val="28"/>
          <w:szCs w:val="28"/>
        </w:rPr>
        <w:t xml:space="preserve"> </w:t>
      </w:r>
      <w:r w:rsidRPr="00DB65BB">
        <w:rPr>
          <w:sz w:val="28"/>
          <w:szCs w:val="28"/>
        </w:rPr>
        <w:t>в 2,1 раза, по консервативному варианту - в 1,9 раза.</w:t>
      </w:r>
    </w:p>
    <w:p w:rsidR="00A35503" w:rsidRPr="00DB65BB" w:rsidRDefault="00A35503" w:rsidP="00A35503">
      <w:pPr>
        <w:ind w:firstLine="709"/>
        <w:jc w:val="both"/>
        <w:rPr>
          <w:sz w:val="28"/>
          <w:szCs w:val="28"/>
        </w:rPr>
      </w:pPr>
      <w:r w:rsidRPr="00DB65BB">
        <w:rPr>
          <w:sz w:val="28"/>
          <w:szCs w:val="28"/>
        </w:rPr>
        <w:t>Положительной динамике фонда оплаты труда будет способствовать увеличение средней заработной платы в реальном секторе экономики, рост производительности труда, создание новых рабочих мест.</w:t>
      </w:r>
    </w:p>
    <w:p w:rsidR="00A35503" w:rsidRPr="00DB65BB" w:rsidRDefault="00A35503" w:rsidP="00A35503">
      <w:pPr>
        <w:ind w:firstLine="709"/>
        <w:jc w:val="both"/>
        <w:rPr>
          <w:sz w:val="28"/>
          <w:szCs w:val="28"/>
        </w:rPr>
      </w:pPr>
      <w:r w:rsidRPr="00DB65BB">
        <w:rPr>
          <w:sz w:val="28"/>
          <w:szCs w:val="28"/>
        </w:rPr>
        <w:t>До 2030 года динамика среднесписочной численности работников организаций имеет тенденцию к незначительному росту по всем вариантам.</w:t>
      </w:r>
    </w:p>
    <w:p w:rsidR="00A35503" w:rsidRPr="005E324A" w:rsidRDefault="00A35503" w:rsidP="00A35503">
      <w:pPr>
        <w:ind w:firstLine="709"/>
        <w:jc w:val="both"/>
        <w:rPr>
          <w:sz w:val="28"/>
          <w:szCs w:val="28"/>
        </w:rPr>
      </w:pPr>
      <w:proofErr w:type="gramStart"/>
      <w:r w:rsidRPr="00DB65BB">
        <w:rPr>
          <w:sz w:val="28"/>
          <w:szCs w:val="28"/>
        </w:rPr>
        <w:t>К 2030 году по консервативному варианту среднемесячная начисленная заработная плата работников организаций увеличится</w:t>
      </w:r>
      <w:r>
        <w:rPr>
          <w:sz w:val="28"/>
          <w:szCs w:val="28"/>
        </w:rPr>
        <w:t xml:space="preserve">                     </w:t>
      </w:r>
      <w:r w:rsidRPr="00DB65BB">
        <w:rPr>
          <w:sz w:val="28"/>
          <w:szCs w:val="28"/>
        </w:rPr>
        <w:t xml:space="preserve"> в 1,9 раза (к 2019 году), по базовому варианту </w:t>
      </w:r>
      <w:r>
        <w:rPr>
          <w:szCs w:val="28"/>
        </w:rPr>
        <w:t>–</w:t>
      </w:r>
      <w:r w:rsidRPr="00DB65BB">
        <w:rPr>
          <w:sz w:val="28"/>
          <w:szCs w:val="28"/>
        </w:rPr>
        <w:t xml:space="preserve"> в 2,0 раза (к 2019 году)</w:t>
      </w:r>
      <w:r>
        <w:rPr>
          <w:sz w:val="28"/>
          <w:szCs w:val="28"/>
        </w:rPr>
        <w:t xml:space="preserve">                          </w:t>
      </w:r>
      <w:r w:rsidRPr="00DB65BB">
        <w:rPr>
          <w:sz w:val="28"/>
          <w:szCs w:val="28"/>
        </w:rPr>
        <w:t xml:space="preserve"> и по целевому варианту </w:t>
      </w:r>
      <w:r>
        <w:rPr>
          <w:szCs w:val="28"/>
        </w:rPr>
        <w:t>–</w:t>
      </w:r>
      <w:r w:rsidRPr="00DB65BB">
        <w:rPr>
          <w:sz w:val="28"/>
          <w:szCs w:val="28"/>
        </w:rPr>
        <w:t xml:space="preserve"> в 2,1 раза (к 2019 году).</w:t>
      </w:r>
      <w:proofErr w:type="gramEnd"/>
    </w:p>
    <w:p w:rsidR="00A35503" w:rsidRDefault="00A35503" w:rsidP="00A35503">
      <w:pPr>
        <w:ind w:firstLine="709"/>
        <w:jc w:val="both"/>
        <w:rPr>
          <w:b/>
          <w:i/>
          <w:sz w:val="28"/>
          <w:szCs w:val="28"/>
        </w:rPr>
      </w:pPr>
    </w:p>
    <w:p w:rsidR="00A35503" w:rsidRPr="007B5248" w:rsidRDefault="00A35503" w:rsidP="00A35503">
      <w:pPr>
        <w:tabs>
          <w:tab w:val="left" w:pos="993"/>
          <w:tab w:val="left" w:pos="1276"/>
        </w:tabs>
        <w:ind w:firstLine="709"/>
        <w:jc w:val="both"/>
        <w:rPr>
          <w:sz w:val="28"/>
          <w:szCs w:val="28"/>
        </w:rPr>
      </w:pPr>
      <w:r w:rsidRPr="007B5248">
        <w:rPr>
          <w:color w:val="000000"/>
          <w:sz w:val="28"/>
          <w:szCs w:val="28"/>
        </w:rPr>
        <w:t>Основные показатели прогноза социально-экономического развития Курской области по базовому варианту на долгосрочный период представлены в приложении № 1.</w:t>
      </w:r>
      <w:r w:rsidRPr="007B5248">
        <w:rPr>
          <w:sz w:val="28"/>
          <w:szCs w:val="28"/>
        </w:rPr>
        <w:t>».</w:t>
      </w:r>
    </w:p>
    <w:p w:rsidR="00A35503" w:rsidRPr="007B5248" w:rsidRDefault="00A35503" w:rsidP="00A35503">
      <w:pPr>
        <w:tabs>
          <w:tab w:val="left" w:pos="993"/>
          <w:tab w:val="left" w:pos="1276"/>
        </w:tabs>
        <w:ind w:firstLine="709"/>
        <w:jc w:val="both"/>
        <w:rPr>
          <w:color w:val="000000"/>
          <w:sz w:val="28"/>
          <w:szCs w:val="28"/>
        </w:rPr>
      </w:pPr>
    </w:p>
    <w:p w:rsidR="00A35503" w:rsidRPr="007B5248" w:rsidRDefault="00A35503" w:rsidP="00A35503">
      <w:pPr>
        <w:ind w:firstLine="709"/>
        <w:jc w:val="both"/>
        <w:rPr>
          <w:sz w:val="28"/>
          <w:szCs w:val="28"/>
        </w:rPr>
      </w:pPr>
      <w:r w:rsidRPr="007B5248">
        <w:rPr>
          <w:sz w:val="28"/>
          <w:szCs w:val="28"/>
        </w:rPr>
        <w:t>2.  Подраздел «Прогнозирование доходов» раздела «Прогноз основных характеристик консолидированного и областного бюджетов  Курской области на период до 2030 года» изложить в следующей редакции:</w:t>
      </w:r>
    </w:p>
    <w:p w:rsidR="00A35503" w:rsidRPr="002638CA" w:rsidRDefault="00A35503" w:rsidP="00A35503">
      <w:pPr>
        <w:ind w:firstLine="709"/>
        <w:jc w:val="both"/>
        <w:rPr>
          <w:sz w:val="28"/>
          <w:szCs w:val="28"/>
          <w:highlight w:val="yellow"/>
        </w:rPr>
      </w:pPr>
    </w:p>
    <w:p w:rsidR="00A35503" w:rsidRPr="007B5248" w:rsidRDefault="00A35503" w:rsidP="00A35503">
      <w:pPr>
        <w:pStyle w:val="ConsPlusNormal"/>
        <w:tabs>
          <w:tab w:val="left" w:pos="426"/>
          <w:tab w:val="left" w:pos="1134"/>
        </w:tabs>
        <w:ind w:firstLine="709"/>
        <w:contextualSpacing/>
        <w:jc w:val="center"/>
        <w:outlineLvl w:val="1"/>
        <w:rPr>
          <w:b/>
          <w:sz w:val="28"/>
          <w:szCs w:val="28"/>
        </w:rPr>
      </w:pPr>
      <w:r w:rsidRPr="007B5248">
        <w:rPr>
          <w:b/>
          <w:sz w:val="28"/>
          <w:szCs w:val="28"/>
        </w:rPr>
        <w:t xml:space="preserve">«Прогнозирование доходов </w:t>
      </w:r>
    </w:p>
    <w:p w:rsidR="00A35503" w:rsidRPr="00122E65" w:rsidRDefault="00A35503" w:rsidP="00A35503">
      <w:pPr>
        <w:ind w:firstLine="709"/>
        <w:jc w:val="both"/>
        <w:rPr>
          <w:sz w:val="28"/>
          <w:szCs w:val="28"/>
        </w:rPr>
      </w:pPr>
    </w:p>
    <w:p w:rsidR="00A35503" w:rsidRPr="00E0495B" w:rsidRDefault="00A35503" w:rsidP="00A35503">
      <w:pPr>
        <w:pStyle w:val="ae"/>
        <w:ind w:left="0" w:firstLine="709"/>
        <w:jc w:val="both"/>
        <w:rPr>
          <w:sz w:val="28"/>
          <w:szCs w:val="28"/>
        </w:rPr>
      </w:pPr>
      <w:r w:rsidRPr="00E0495B">
        <w:rPr>
          <w:sz w:val="28"/>
          <w:szCs w:val="28"/>
        </w:rPr>
        <w:t xml:space="preserve">Прогноз основных параметров консолидированного бюджета области разработан в трех вариантах </w:t>
      </w:r>
      <w:r>
        <w:rPr>
          <w:szCs w:val="28"/>
        </w:rPr>
        <w:t>–</w:t>
      </w:r>
      <w:r w:rsidRPr="00E0495B">
        <w:rPr>
          <w:sz w:val="28"/>
          <w:szCs w:val="28"/>
        </w:rPr>
        <w:t xml:space="preserve"> базовом, консервативном и целевом.</w:t>
      </w:r>
    </w:p>
    <w:p w:rsidR="00A35503" w:rsidRPr="00E0495B" w:rsidRDefault="00A35503" w:rsidP="00A35503">
      <w:pPr>
        <w:pStyle w:val="ae"/>
        <w:ind w:left="0" w:firstLine="709"/>
        <w:jc w:val="both"/>
        <w:rPr>
          <w:sz w:val="28"/>
          <w:szCs w:val="28"/>
        </w:rPr>
      </w:pPr>
      <w:r w:rsidRPr="00E0495B">
        <w:rPr>
          <w:sz w:val="28"/>
          <w:szCs w:val="28"/>
        </w:rPr>
        <w:lastRenderedPageBreak/>
        <w:t>Формирование налоговых и неналоговых доходов консолидированного бюджета Курской области на 2021</w:t>
      </w:r>
      <w:r>
        <w:rPr>
          <w:szCs w:val="28"/>
        </w:rPr>
        <w:t>–</w:t>
      </w:r>
      <w:r w:rsidRPr="00E0495B">
        <w:rPr>
          <w:sz w:val="28"/>
          <w:szCs w:val="28"/>
        </w:rPr>
        <w:t>2030 годы произведено с учетом прогноза социально-экономического развития Курской области на 2021</w:t>
      </w:r>
      <w:r>
        <w:rPr>
          <w:szCs w:val="28"/>
        </w:rPr>
        <w:t>–</w:t>
      </w:r>
      <w:r w:rsidRPr="00E0495B">
        <w:rPr>
          <w:sz w:val="28"/>
          <w:szCs w:val="28"/>
        </w:rPr>
        <w:t>2030 годы и действующих основных направлений налоговой и бюджетной политики.</w:t>
      </w:r>
    </w:p>
    <w:p w:rsidR="00A35503" w:rsidRPr="00E0495B" w:rsidRDefault="00A35503" w:rsidP="00A35503">
      <w:pPr>
        <w:ind w:firstLine="709"/>
        <w:jc w:val="both"/>
        <w:rPr>
          <w:sz w:val="28"/>
          <w:szCs w:val="28"/>
        </w:rPr>
      </w:pPr>
      <w:r w:rsidRPr="00E0495B">
        <w:rPr>
          <w:sz w:val="28"/>
          <w:szCs w:val="28"/>
        </w:rPr>
        <w:t>Прогнозирование налоговых и неналоговых доходов осуществлялось отдельно по каждому виду налога или сбора в условиях хозяйствования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доходов за предыдущие периоды и предложений главных администраторов доходов бюджета.</w:t>
      </w:r>
    </w:p>
    <w:p w:rsidR="00A35503" w:rsidRPr="00E0495B" w:rsidRDefault="00A35503" w:rsidP="00A35503">
      <w:pPr>
        <w:pStyle w:val="ac"/>
        <w:spacing w:after="0"/>
        <w:ind w:left="0" w:firstLine="709"/>
        <w:jc w:val="both"/>
        <w:rPr>
          <w:sz w:val="28"/>
          <w:szCs w:val="28"/>
        </w:rPr>
      </w:pPr>
      <w:r w:rsidRPr="00E0495B">
        <w:rPr>
          <w:sz w:val="28"/>
          <w:szCs w:val="28"/>
        </w:rPr>
        <w:t xml:space="preserve">При расчете налоговых и неналоговых доходов были учтены изменения действующего налогового и бюджетного законодательства: </w:t>
      </w:r>
    </w:p>
    <w:p w:rsidR="00A35503" w:rsidRPr="00E0495B" w:rsidRDefault="00A35503" w:rsidP="00A35503">
      <w:pPr>
        <w:pStyle w:val="ac"/>
        <w:spacing w:after="0"/>
        <w:ind w:left="0" w:firstLine="709"/>
        <w:jc w:val="both"/>
        <w:rPr>
          <w:sz w:val="28"/>
          <w:szCs w:val="28"/>
        </w:rPr>
      </w:pPr>
      <w:r w:rsidRPr="00E0495B">
        <w:rPr>
          <w:sz w:val="28"/>
          <w:szCs w:val="28"/>
        </w:rPr>
        <w:t xml:space="preserve">по мере </w:t>
      </w:r>
      <w:proofErr w:type="gramStart"/>
      <w:r w:rsidRPr="00E0495B">
        <w:rPr>
          <w:sz w:val="28"/>
          <w:szCs w:val="28"/>
        </w:rPr>
        <w:t>расширения сферы применения патентной системы налогообложения</w:t>
      </w:r>
      <w:proofErr w:type="gramEnd"/>
      <w:r w:rsidRPr="00E0495B">
        <w:rPr>
          <w:sz w:val="28"/>
          <w:szCs w:val="28"/>
        </w:rPr>
        <w:t xml:space="preserve"> с 2021 года предполагается полная отмена системы налогообложения в виде единого налога на вмененный доход </w:t>
      </w:r>
      <w:r>
        <w:rPr>
          <w:sz w:val="28"/>
          <w:szCs w:val="28"/>
        </w:rPr>
        <w:t xml:space="preserve">                               </w:t>
      </w:r>
      <w:r w:rsidRPr="00E0495B">
        <w:rPr>
          <w:sz w:val="28"/>
          <w:szCs w:val="28"/>
        </w:rPr>
        <w:t>для отдельных видов деятельности;</w:t>
      </w:r>
    </w:p>
    <w:p w:rsidR="00A35503" w:rsidRPr="00E0495B" w:rsidRDefault="00A35503" w:rsidP="00A35503">
      <w:pPr>
        <w:pStyle w:val="ac"/>
        <w:spacing w:after="0"/>
        <w:ind w:left="0" w:firstLine="709"/>
        <w:jc w:val="both"/>
        <w:rPr>
          <w:sz w:val="28"/>
          <w:szCs w:val="28"/>
        </w:rPr>
      </w:pPr>
      <w:r w:rsidRPr="00E0495B">
        <w:rPr>
          <w:sz w:val="28"/>
          <w:szCs w:val="28"/>
        </w:rPr>
        <w:t>индексация специфических ставок акцизов по подакцизным товарам;</w:t>
      </w:r>
    </w:p>
    <w:p w:rsidR="00A35503" w:rsidRPr="00E0495B" w:rsidRDefault="00A35503" w:rsidP="00A35503">
      <w:pPr>
        <w:pStyle w:val="ac"/>
        <w:spacing w:after="0"/>
        <w:ind w:left="0" w:firstLine="709"/>
        <w:jc w:val="both"/>
        <w:rPr>
          <w:sz w:val="28"/>
          <w:szCs w:val="28"/>
        </w:rPr>
      </w:pPr>
      <w:r w:rsidRPr="00E0495B">
        <w:rPr>
          <w:sz w:val="28"/>
          <w:szCs w:val="28"/>
        </w:rPr>
        <w:t>изменение норматива зачисления доходов от уплаты акцизов</w:t>
      </w:r>
      <w:r>
        <w:rPr>
          <w:sz w:val="28"/>
          <w:szCs w:val="28"/>
        </w:rPr>
        <w:t xml:space="preserve">                     </w:t>
      </w:r>
      <w:r w:rsidRPr="00E0495B">
        <w:rPr>
          <w:sz w:val="28"/>
          <w:szCs w:val="28"/>
        </w:rPr>
        <w:t xml:space="preserve"> на нефтепродукты в бюджеты субъектов Российской Федерации.</w:t>
      </w:r>
    </w:p>
    <w:p w:rsidR="00A35503" w:rsidRPr="00E0495B" w:rsidRDefault="00A35503" w:rsidP="00A35503">
      <w:pPr>
        <w:ind w:firstLine="709"/>
        <w:jc w:val="both"/>
        <w:rPr>
          <w:sz w:val="28"/>
          <w:szCs w:val="28"/>
        </w:rPr>
      </w:pPr>
      <w:proofErr w:type="gramStart"/>
      <w:r w:rsidRPr="00E0495B">
        <w:rPr>
          <w:sz w:val="28"/>
          <w:szCs w:val="28"/>
        </w:rPr>
        <w:t>Из основных доходных источников бюджета наиболее сложным</w:t>
      </w:r>
      <w:r>
        <w:rPr>
          <w:sz w:val="28"/>
          <w:szCs w:val="28"/>
        </w:rPr>
        <w:t xml:space="preserve">              </w:t>
      </w:r>
      <w:r w:rsidRPr="00E0495B">
        <w:rPr>
          <w:sz w:val="28"/>
          <w:szCs w:val="28"/>
        </w:rPr>
        <w:t xml:space="preserve">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динамика курса иностранных валют, обуславливающих объем валютной выручки отдельных налогоплательщиков, и, соответственно сумма самого налога, а также наличие значительной суммы переплаты по налогу, возврат которой может быть осуществлен по заявлению налогоплательщика в любое</w:t>
      </w:r>
      <w:proofErr w:type="gramEnd"/>
      <w:r w:rsidRPr="00E0495B">
        <w:rPr>
          <w:sz w:val="28"/>
          <w:szCs w:val="28"/>
        </w:rPr>
        <w:t xml:space="preserve"> время.</w:t>
      </w:r>
    </w:p>
    <w:p w:rsidR="00A35503" w:rsidRPr="00E0495B" w:rsidRDefault="00A35503" w:rsidP="00A35503">
      <w:pPr>
        <w:ind w:firstLine="709"/>
        <w:jc w:val="both"/>
        <w:rPr>
          <w:sz w:val="28"/>
          <w:szCs w:val="28"/>
        </w:rPr>
      </w:pPr>
      <w:r w:rsidRPr="00E0495B">
        <w:rPr>
          <w:sz w:val="28"/>
          <w:szCs w:val="28"/>
        </w:rPr>
        <w:t>По налогу на доходы физических лиц расчет долгосрочного прогноза поступлений осуществлен исходя из индекса-дефлятора, характеризующего темп роста фонда заработной платы.</w:t>
      </w:r>
    </w:p>
    <w:p w:rsidR="00A35503" w:rsidRPr="00E0495B" w:rsidRDefault="00A35503" w:rsidP="00A35503">
      <w:pPr>
        <w:ind w:firstLine="709"/>
        <w:jc w:val="both"/>
        <w:rPr>
          <w:sz w:val="28"/>
          <w:szCs w:val="28"/>
        </w:rPr>
      </w:pPr>
      <w:r w:rsidRPr="00E0495B">
        <w:rPr>
          <w:sz w:val="28"/>
          <w:szCs w:val="28"/>
        </w:rPr>
        <w:t>Прогнозируемый объем поступлений налога на имущество организаций рассчитан в соответствии с действующими положениями главы 30 Налогового кодекса Российской Федерации.</w:t>
      </w:r>
    </w:p>
    <w:p w:rsidR="00A35503" w:rsidRPr="00E0495B" w:rsidRDefault="00A35503" w:rsidP="00A35503">
      <w:pPr>
        <w:ind w:firstLine="709"/>
        <w:jc w:val="both"/>
        <w:rPr>
          <w:sz w:val="28"/>
          <w:szCs w:val="28"/>
        </w:rPr>
      </w:pPr>
      <w:proofErr w:type="gramStart"/>
      <w:r w:rsidRPr="00E0495B">
        <w:rPr>
          <w:sz w:val="28"/>
          <w:szCs w:val="28"/>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roofErr w:type="gramEnd"/>
    </w:p>
    <w:p w:rsidR="00A35503" w:rsidRPr="00E0495B" w:rsidRDefault="00A35503" w:rsidP="00A35503">
      <w:pPr>
        <w:ind w:firstLine="709"/>
        <w:jc w:val="both"/>
        <w:rPr>
          <w:sz w:val="28"/>
          <w:szCs w:val="28"/>
        </w:rPr>
      </w:pPr>
      <w:r w:rsidRPr="00E0495B">
        <w:rPr>
          <w:sz w:val="28"/>
          <w:szCs w:val="28"/>
        </w:rPr>
        <w:t xml:space="preserve">Объемы поступлений по остальным налоговым доходам, а также неналоговым доходам на долгосрочный период в основном рассчитаны </w:t>
      </w:r>
      <w:r>
        <w:rPr>
          <w:sz w:val="28"/>
          <w:szCs w:val="28"/>
        </w:rPr>
        <w:t xml:space="preserve">                </w:t>
      </w:r>
      <w:r w:rsidRPr="00E0495B">
        <w:rPr>
          <w:sz w:val="28"/>
          <w:szCs w:val="28"/>
        </w:rPr>
        <w:t xml:space="preserve">с применением ежегодной динамики роста, учтенной при формировании </w:t>
      </w:r>
      <w:r w:rsidRPr="00E0495B">
        <w:rPr>
          <w:sz w:val="28"/>
          <w:szCs w:val="28"/>
        </w:rPr>
        <w:lastRenderedPageBreak/>
        <w:t>доходной части консолидированного и областного бюджетов на период 2021</w:t>
      </w:r>
      <w:r>
        <w:rPr>
          <w:szCs w:val="28"/>
        </w:rPr>
        <w:t>–</w:t>
      </w:r>
      <w:r w:rsidRPr="00E0495B">
        <w:rPr>
          <w:sz w:val="28"/>
          <w:szCs w:val="28"/>
        </w:rPr>
        <w:t>2023 годов.</w:t>
      </w:r>
    </w:p>
    <w:p w:rsidR="00A35503" w:rsidRDefault="00A35503" w:rsidP="00A35503">
      <w:pPr>
        <w:ind w:firstLine="709"/>
        <w:jc w:val="both"/>
        <w:rPr>
          <w:b/>
          <w:sz w:val="28"/>
          <w:szCs w:val="28"/>
        </w:rPr>
      </w:pPr>
    </w:p>
    <w:p w:rsidR="00A35503" w:rsidRPr="006B7A59" w:rsidRDefault="00A35503" w:rsidP="00A35503">
      <w:pPr>
        <w:ind w:firstLine="709"/>
        <w:jc w:val="both"/>
        <w:rPr>
          <w:sz w:val="28"/>
          <w:szCs w:val="28"/>
        </w:rPr>
      </w:pPr>
      <w:r w:rsidRPr="006B7A59">
        <w:rPr>
          <w:b/>
          <w:sz w:val="28"/>
          <w:szCs w:val="28"/>
        </w:rPr>
        <w:t>Базовый вариант</w:t>
      </w:r>
      <w:r w:rsidRPr="006B7A59">
        <w:rPr>
          <w:sz w:val="28"/>
          <w:szCs w:val="28"/>
        </w:rPr>
        <w:t xml:space="preserve">  </w:t>
      </w:r>
    </w:p>
    <w:p w:rsidR="00A35503" w:rsidRPr="006B7A59" w:rsidRDefault="00A35503" w:rsidP="00A35503">
      <w:pPr>
        <w:ind w:firstLine="709"/>
        <w:jc w:val="both"/>
        <w:rPr>
          <w:sz w:val="28"/>
          <w:szCs w:val="28"/>
        </w:rPr>
      </w:pPr>
      <w:r w:rsidRPr="006B7A59">
        <w:rPr>
          <w:sz w:val="28"/>
          <w:szCs w:val="28"/>
        </w:rPr>
        <w:t>Основные параметры областного и консолидированного бюджетов Курской области на период до 2030 года представлены в приложениях №2 и №3.</w:t>
      </w:r>
    </w:p>
    <w:p w:rsidR="00A35503" w:rsidRPr="006B7A59" w:rsidRDefault="00A35503" w:rsidP="00A35503">
      <w:pPr>
        <w:rPr>
          <w:rFonts w:eastAsia="Batang"/>
          <w:sz w:val="28"/>
          <w:szCs w:val="28"/>
        </w:rPr>
      </w:pPr>
    </w:p>
    <w:p w:rsidR="00A35503" w:rsidRPr="00A3044F" w:rsidRDefault="00A35503" w:rsidP="00A35503">
      <w:pPr>
        <w:ind w:firstLine="709"/>
        <w:jc w:val="both"/>
        <w:rPr>
          <w:sz w:val="28"/>
          <w:szCs w:val="28"/>
        </w:rPr>
      </w:pPr>
      <w:r w:rsidRPr="00A3044F">
        <w:rPr>
          <w:sz w:val="28"/>
          <w:szCs w:val="28"/>
        </w:rPr>
        <w:t>1. Структура и динамика доходной части областного бюджета Курской области за период 2020–2030 годов характеризуются следующими показателями:</w:t>
      </w:r>
    </w:p>
    <w:p w:rsidR="00A35503" w:rsidRPr="00A3044F" w:rsidRDefault="00A35503" w:rsidP="00A35503">
      <w:pPr>
        <w:ind w:right="-1"/>
        <w:jc w:val="right"/>
      </w:pPr>
    </w:p>
    <w:p w:rsidR="00A35503" w:rsidRPr="00A3044F" w:rsidRDefault="00A35503" w:rsidP="00A35503">
      <w:pPr>
        <w:ind w:right="-1"/>
        <w:jc w:val="right"/>
      </w:pPr>
      <w:r w:rsidRPr="00A3044F">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1246"/>
        <w:gridCol w:w="1374"/>
        <w:gridCol w:w="1239"/>
        <w:gridCol w:w="1376"/>
        <w:gridCol w:w="1612"/>
      </w:tblGrid>
      <w:tr w:rsidR="00A35503" w:rsidRPr="00D61F5A" w:rsidTr="00A35503">
        <w:trPr>
          <w:trHeight w:val="15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color w:val="000000"/>
              </w:rPr>
            </w:pPr>
            <w:r w:rsidRPr="00A3044F">
              <w:rPr>
                <w:color w:val="000000"/>
                <w:sz w:val="22"/>
              </w:rPr>
              <w:t>Показатель</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color w:val="000000"/>
              </w:rPr>
            </w:pPr>
            <w:r w:rsidRPr="00A3044F">
              <w:rPr>
                <w:color w:val="000000"/>
                <w:sz w:val="22"/>
              </w:rPr>
              <w:t>2020 год</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color w:val="000000"/>
              </w:rPr>
            </w:pPr>
            <w:r w:rsidRPr="00A3044F">
              <w:rPr>
                <w:color w:val="000000"/>
                <w:sz w:val="22"/>
              </w:rPr>
              <w:t>Удельный вес в общей сумме доходов</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color w:val="000000"/>
              </w:rPr>
            </w:pPr>
            <w:r w:rsidRPr="00A3044F">
              <w:rPr>
                <w:color w:val="000000"/>
                <w:sz w:val="22"/>
              </w:rPr>
              <w:t>2030 год</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color w:val="000000"/>
              </w:rPr>
            </w:pPr>
            <w:r w:rsidRPr="00A3044F">
              <w:rPr>
                <w:color w:val="000000"/>
                <w:sz w:val="22"/>
              </w:rPr>
              <w:t>Удельный вес в общей сумме доходов</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color w:val="000000"/>
              </w:rPr>
            </w:pPr>
            <w:r w:rsidRPr="00A3044F">
              <w:rPr>
                <w:color w:val="000000"/>
                <w:sz w:val="22"/>
              </w:rPr>
              <w:t>Динамика за период 2020-2030 годов</w:t>
            </w:r>
          </w:p>
        </w:tc>
      </w:tr>
      <w:tr w:rsidR="00A35503" w:rsidRPr="00D61F5A" w:rsidTr="00A35503">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rPr>
                <w:rFonts w:eastAsia="Batang"/>
                <w:b/>
                <w:bCs/>
                <w:color w:val="000000"/>
                <w:sz w:val="20"/>
                <w:szCs w:val="20"/>
              </w:rPr>
            </w:pPr>
            <w:r w:rsidRPr="00A3044F">
              <w:rPr>
                <w:b/>
                <w:bCs/>
                <w:color w:val="000000"/>
                <w:sz w:val="20"/>
                <w:szCs w:val="20"/>
              </w:rPr>
              <w:t>Доходы</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rFonts w:eastAsia="Batang"/>
                <w:b/>
                <w:bCs/>
                <w:sz w:val="20"/>
                <w:szCs w:val="20"/>
              </w:rPr>
            </w:pPr>
            <w:r>
              <w:rPr>
                <w:rFonts w:eastAsia="Batang"/>
                <w:b/>
                <w:bCs/>
                <w:sz w:val="20"/>
                <w:szCs w:val="20"/>
              </w:rPr>
              <w:t>69 659,9</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sidRPr="00A3044F">
              <w:rPr>
                <w:b/>
                <w:bCs/>
                <w:sz w:val="20"/>
                <w:szCs w:val="20"/>
              </w:rPr>
              <w:t>100,0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sidRPr="00A3044F">
              <w:rPr>
                <w:rFonts w:eastAsia="Batang"/>
                <w:b/>
                <w:bCs/>
                <w:sz w:val="20"/>
                <w:szCs w:val="20"/>
              </w:rPr>
              <w:t>76 522,4</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sidRPr="00A3044F">
              <w:rPr>
                <w:b/>
                <w:bCs/>
                <w:sz w:val="20"/>
                <w:szCs w:val="20"/>
              </w:rPr>
              <w:t>100,0</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109,9</w:t>
            </w:r>
          </w:p>
        </w:tc>
      </w:tr>
      <w:tr w:rsidR="00A35503" w:rsidRPr="00D61F5A" w:rsidTr="00A35503">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rPr>
                <w:rFonts w:eastAsia="Batang"/>
                <w:b/>
                <w:bCs/>
                <w:color w:val="000000"/>
                <w:sz w:val="20"/>
                <w:szCs w:val="20"/>
              </w:rPr>
            </w:pPr>
            <w:r w:rsidRPr="00A3044F">
              <w:rPr>
                <w:b/>
                <w:bCs/>
                <w:color w:val="000000"/>
                <w:sz w:val="20"/>
                <w:szCs w:val="20"/>
              </w:rPr>
              <w:t>1. Налоговые и неналоговые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rFonts w:eastAsia="Batang"/>
                <w:b/>
                <w:bCs/>
                <w:sz w:val="20"/>
                <w:szCs w:val="20"/>
              </w:rPr>
            </w:pPr>
            <w:r>
              <w:rPr>
                <w:rFonts w:eastAsia="Batang"/>
                <w:b/>
                <w:bCs/>
                <w:sz w:val="20"/>
                <w:szCs w:val="20"/>
              </w:rPr>
              <w:t>42 816,3</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61,5</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58 357,7</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76,3</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136,3</w:t>
            </w:r>
          </w:p>
        </w:tc>
      </w:tr>
      <w:tr w:rsidR="00A35503" w:rsidRPr="00D61F5A" w:rsidTr="00A35503">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rPr>
                <w:rFonts w:eastAsia="Batang"/>
                <w:color w:val="000000"/>
                <w:sz w:val="20"/>
                <w:szCs w:val="20"/>
              </w:rPr>
            </w:pPr>
            <w:r w:rsidRPr="00A3044F">
              <w:rPr>
                <w:color w:val="000000"/>
                <w:sz w:val="20"/>
                <w:szCs w:val="20"/>
              </w:rPr>
              <w:t>1.1. 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rFonts w:eastAsia="Batang"/>
                <w:sz w:val="20"/>
                <w:szCs w:val="20"/>
              </w:rPr>
            </w:pPr>
            <w:r>
              <w:rPr>
                <w:rFonts w:eastAsia="Batang"/>
                <w:sz w:val="20"/>
                <w:szCs w:val="20"/>
              </w:rPr>
              <w:t>41 971,0</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60,3</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sidRPr="00A3044F">
              <w:rPr>
                <w:rFonts w:eastAsia="Batang"/>
                <w:sz w:val="20"/>
                <w:szCs w:val="20"/>
              </w:rPr>
              <w:t>57 800,6</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75,6</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137,7</w:t>
            </w:r>
          </w:p>
        </w:tc>
      </w:tr>
      <w:tr w:rsidR="00A35503" w:rsidRPr="00D61F5A" w:rsidTr="00A35503">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rPr>
                <w:rFonts w:eastAsia="Batang"/>
                <w:color w:val="000000"/>
                <w:sz w:val="20"/>
                <w:szCs w:val="20"/>
              </w:rPr>
            </w:pPr>
            <w:r w:rsidRPr="00A3044F">
              <w:rPr>
                <w:color w:val="000000"/>
                <w:sz w:val="20"/>
                <w:szCs w:val="20"/>
              </w:rPr>
              <w:t>1.2. Неналоговые доходы</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rFonts w:eastAsia="Batang"/>
                <w:sz w:val="20"/>
                <w:szCs w:val="20"/>
              </w:rPr>
            </w:pPr>
            <w:r>
              <w:rPr>
                <w:rFonts w:eastAsia="Batang"/>
                <w:sz w:val="20"/>
                <w:szCs w:val="20"/>
              </w:rPr>
              <w:t>845,3</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1,2</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Pr>
                <w:rFonts w:eastAsia="Batang"/>
                <w:sz w:val="20"/>
                <w:szCs w:val="20"/>
              </w:rPr>
              <w:t>557,1</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0,7</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65,9</w:t>
            </w:r>
          </w:p>
        </w:tc>
      </w:tr>
      <w:tr w:rsidR="00A35503" w:rsidRPr="00D61F5A" w:rsidTr="00A35503">
        <w:trPr>
          <w:trHeight w:val="300"/>
        </w:trPr>
        <w:tc>
          <w:tcPr>
            <w:tcW w:w="1313"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rPr>
                <w:rFonts w:eastAsia="Batang"/>
                <w:b/>
                <w:bCs/>
                <w:sz w:val="20"/>
                <w:szCs w:val="20"/>
              </w:rPr>
            </w:pPr>
            <w:r w:rsidRPr="00A3044F">
              <w:rPr>
                <w:rFonts w:eastAsia="Batang"/>
                <w:b/>
                <w:bCs/>
                <w:sz w:val="20"/>
                <w:szCs w:val="20"/>
              </w:rPr>
              <w:t>2. Безвозмездные поступления</w:t>
            </w:r>
          </w:p>
        </w:tc>
        <w:tc>
          <w:tcPr>
            <w:tcW w:w="671" w:type="pct"/>
            <w:tcBorders>
              <w:top w:val="single" w:sz="4" w:space="0" w:color="auto"/>
              <w:left w:val="single" w:sz="4" w:space="0" w:color="auto"/>
              <w:bottom w:val="single" w:sz="4" w:space="0" w:color="auto"/>
              <w:right w:val="single" w:sz="4" w:space="0" w:color="auto"/>
            </w:tcBorders>
            <w:vAlign w:val="center"/>
          </w:tcPr>
          <w:p w:rsidR="00A35503" w:rsidRPr="00A3044F" w:rsidRDefault="00A35503" w:rsidP="00A35503">
            <w:pPr>
              <w:jc w:val="center"/>
              <w:rPr>
                <w:rFonts w:eastAsia="Batang"/>
                <w:b/>
                <w:bCs/>
                <w:sz w:val="20"/>
                <w:szCs w:val="20"/>
              </w:rPr>
            </w:pPr>
            <w:r>
              <w:rPr>
                <w:rFonts w:eastAsia="Batang"/>
                <w:b/>
                <w:bCs/>
                <w:sz w:val="20"/>
                <w:szCs w:val="20"/>
              </w:rPr>
              <w:t>26 843,6</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38,5</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18 164,7</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23,7</w:t>
            </w:r>
          </w:p>
        </w:tc>
        <w:tc>
          <w:tcPr>
            <w:tcW w:w="868" w:type="pct"/>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szCs w:val="28"/>
          <w:highlight w:val="yellow"/>
        </w:rPr>
      </w:pPr>
    </w:p>
    <w:p w:rsidR="00A35503" w:rsidRPr="00A3044F" w:rsidRDefault="00A35503" w:rsidP="00A35503">
      <w:pPr>
        <w:ind w:firstLine="709"/>
        <w:jc w:val="both"/>
        <w:rPr>
          <w:sz w:val="28"/>
          <w:szCs w:val="28"/>
        </w:rPr>
      </w:pPr>
      <w:r w:rsidRPr="00A3044F">
        <w:rPr>
          <w:sz w:val="28"/>
          <w:szCs w:val="28"/>
        </w:rPr>
        <w:t>Структура и динамика налоговых и неналоговых доходов областного бюджета Курской области за период 2020</w:t>
      </w:r>
      <w:r>
        <w:rPr>
          <w:szCs w:val="28"/>
        </w:rPr>
        <w:t>–</w:t>
      </w:r>
      <w:r w:rsidRPr="00A3044F">
        <w:rPr>
          <w:sz w:val="28"/>
          <w:szCs w:val="28"/>
        </w:rPr>
        <w:t>2030 годов характеризуются следующими показателями:</w:t>
      </w:r>
    </w:p>
    <w:p w:rsidR="00A35503" w:rsidRPr="00A3044F" w:rsidRDefault="00A35503" w:rsidP="00A35503">
      <w:pPr>
        <w:ind w:right="-1"/>
        <w:jc w:val="right"/>
      </w:pPr>
      <w:r w:rsidRPr="00A3044F">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239"/>
        <w:gridCol w:w="1374"/>
        <w:gridCol w:w="1239"/>
        <w:gridCol w:w="1376"/>
        <w:gridCol w:w="1616"/>
      </w:tblGrid>
      <w:tr w:rsidR="00A35503" w:rsidRPr="00D61F5A" w:rsidTr="00A35503">
        <w:trPr>
          <w:trHeight w:val="1254"/>
        </w:trPr>
        <w:tc>
          <w:tcPr>
            <w:tcW w:w="1315" w:type="pct"/>
            <w:shd w:val="clear" w:color="auto" w:fill="FFFFFF"/>
            <w:vAlign w:val="center"/>
            <w:hideMark/>
          </w:tcPr>
          <w:p w:rsidR="00A35503" w:rsidRPr="00551A73" w:rsidRDefault="00A35503" w:rsidP="00A35503">
            <w:pPr>
              <w:jc w:val="center"/>
              <w:rPr>
                <w:rFonts w:eastAsia="Batang"/>
                <w:color w:val="000000"/>
              </w:rPr>
            </w:pPr>
            <w:r w:rsidRPr="00551A73">
              <w:rPr>
                <w:color w:val="000000"/>
                <w:sz w:val="22"/>
              </w:rPr>
              <w:t>Показатель</w:t>
            </w:r>
          </w:p>
        </w:tc>
        <w:tc>
          <w:tcPr>
            <w:tcW w:w="667" w:type="pct"/>
            <w:shd w:val="clear" w:color="auto" w:fill="FFFFFF"/>
            <w:vAlign w:val="center"/>
          </w:tcPr>
          <w:p w:rsidR="00A35503" w:rsidRPr="00551A73" w:rsidRDefault="00A35503" w:rsidP="00A35503">
            <w:pPr>
              <w:jc w:val="center"/>
              <w:rPr>
                <w:color w:val="000000"/>
              </w:rPr>
            </w:pPr>
            <w:r w:rsidRPr="00551A73">
              <w:rPr>
                <w:color w:val="000000"/>
                <w:sz w:val="22"/>
              </w:rPr>
              <w:t>2020 год</w:t>
            </w:r>
          </w:p>
        </w:tc>
        <w:tc>
          <w:tcPr>
            <w:tcW w:w="740" w:type="pct"/>
            <w:shd w:val="clear" w:color="auto" w:fill="FFFFFF"/>
            <w:vAlign w:val="center"/>
            <w:hideMark/>
          </w:tcPr>
          <w:p w:rsidR="00A35503" w:rsidRPr="00551A73" w:rsidRDefault="00A35503" w:rsidP="00A35503">
            <w:pPr>
              <w:jc w:val="center"/>
              <w:rPr>
                <w:rFonts w:eastAsia="Batang"/>
                <w:color w:val="000000"/>
              </w:rPr>
            </w:pPr>
            <w:r w:rsidRPr="00551A73">
              <w:rPr>
                <w:color w:val="000000"/>
                <w:sz w:val="22"/>
              </w:rPr>
              <w:t>Удельный вес в общей сумме доходов</w:t>
            </w:r>
          </w:p>
        </w:tc>
        <w:tc>
          <w:tcPr>
            <w:tcW w:w="667" w:type="pct"/>
            <w:shd w:val="clear" w:color="auto" w:fill="FFFFFF"/>
            <w:vAlign w:val="center"/>
            <w:hideMark/>
          </w:tcPr>
          <w:p w:rsidR="00A35503" w:rsidRPr="00551A73" w:rsidRDefault="00A35503" w:rsidP="00A35503">
            <w:pPr>
              <w:jc w:val="center"/>
              <w:rPr>
                <w:rFonts w:eastAsia="Batang"/>
                <w:color w:val="000000"/>
              </w:rPr>
            </w:pPr>
            <w:r w:rsidRPr="00551A73">
              <w:rPr>
                <w:color w:val="000000"/>
                <w:sz w:val="22"/>
              </w:rPr>
              <w:t>2030 год</w:t>
            </w:r>
          </w:p>
        </w:tc>
        <w:tc>
          <w:tcPr>
            <w:tcW w:w="741" w:type="pct"/>
            <w:shd w:val="clear" w:color="auto" w:fill="FFFFFF"/>
            <w:vAlign w:val="center"/>
            <w:hideMark/>
          </w:tcPr>
          <w:p w:rsidR="00A35503" w:rsidRPr="00551A73" w:rsidRDefault="00A35503" w:rsidP="00A35503">
            <w:pPr>
              <w:jc w:val="center"/>
              <w:rPr>
                <w:rFonts w:eastAsia="Batang"/>
                <w:color w:val="000000"/>
              </w:rPr>
            </w:pPr>
            <w:r w:rsidRPr="00551A73">
              <w:rPr>
                <w:color w:val="000000"/>
                <w:sz w:val="22"/>
              </w:rPr>
              <w:t>Удельный вес в общей сумме доходов</w:t>
            </w:r>
          </w:p>
        </w:tc>
        <w:tc>
          <w:tcPr>
            <w:tcW w:w="870" w:type="pct"/>
            <w:shd w:val="clear" w:color="auto" w:fill="FFFFFF"/>
            <w:vAlign w:val="center"/>
            <w:hideMark/>
          </w:tcPr>
          <w:p w:rsidR="00A35503" w:rsidRPr="00551A73" w:rsidRDefault="00A35503" w:rsidP="00A35503">
            <w:pPr>
              <w:jc w:val="center"/>
              <w:rPr>
                <w:rFonts w:eastAsia="Batang"/>
                <w:color w:val="000000"/>
              </w:rPr>
            </w:pPr>
            <w:r w:rsidRPr="00551A73">
              <w:rPr>
                <w:color w:val="000000"/>
                <w:sz w:val="22"/>
              </w:rPr>
              <w:t>Динамика за период 2020-2030 годов</w:t>
            </w:r>
          </w:p>
        </w:tc>
      </w:tr>
      <w:tr w:rsidR="00A35503" w:rsidRPr="00D61F5A" w:rsidTr="00A35503">
        <w:trPr>
          <w:trHeight w:val="300"/>
        </w:trPr>
        <w:tc>
          <w:tcPr>
            <w:tcW w:w="1315" w:type="pct"/>
            <w:vAlign w:val="center"/>
            <w:hideMark/>
          </w:tcPr>
          <w:p w:rsidR="00A35503" w:rsidRPr="00551A73" w:rsidRDefault="00A35503" w:rsidP="00A35503">
            <w:pPr>
              <w:rPr>
                <w:rFonts w:eastAsia="Batang"/>
                <w:b/>
                <w:bCs/>
                <w:color w:val="000000"/>
                <w:sz w:val="20"/>
                <w:szCs w:val="20"/>
              </w:rPr>
            </w:pPr>
            <w:r w:rsidRPr="00551A73">
              <w:rPr>
                <w:b/>
                <w:bCs/>
                <w:color w:val="000000"/>
                <w:sz w:val="20"/>
                <w:szCs w:val="20"/>
              </w:rPr>
              <w:t>Налоговые и неналоговые доходы</w:t>
            </w:r>
          </w:p>
        </w:tc>
        <w:tc>
          <w:tcPr>
            <w:tcW w:w="667" w:type="pct"/>
            <w:shd w:val="clear" w:color="auto" w:fill="FFFFFF"/>
            <w:vAlign w:val="center"/>
          </w:tcPr>
          <w:p w:rsidR="00A35503" w:rsidRPr="008E5EFE" w:rsidRDefault="00A35503" w:rsidP="00A35503">
            <w:pPr>
              <w:jc w:val="center"/>
              <w:rPr>
                <w:rFonts w:eastAsia="Batang"/>
                <w:b/>
                <w:bCs/>
                <w:sz w:val="20"/>
                <w:szCs w:val="20"/>
              </w:rPr>
            </w:pPr>
            <w:r w:rsidRPr="008E5EFE">
              <w:rPr>
                <w:rFonts w:eastAsia="Batang"/>
                <w:b/>
                <w:bCs/>
                <w:sz w:val="20"/>
                <w:szCs w:val="20"/>
              </w:rPr>
              <w:t>42 816,3</w:t>
            </w:r>
          </w:p>
        </w:tc>
        <w:tc>
          <w:tcPr>
            <w:tcW w:w="740" w:type="pct"/>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b/>
                <w:bCs/>
                <w:color w:val="000000"/>
                <w:sz w:val="20"/>
                <w:szCs w:val="20"/>
              </w:rPr>
              <w:t>100,0</w:t>
            </w:r>
          </w:p>
        </w:tc>
        <w:tc>
          <w:tcPr>
            <w:tcW w:w="667" w:type="pct"/>
            <w:shd w:val="clear" w:color="auto" w:fill="FFFFFF"/>
            <w:vAlign w:val="center"/>
            <w:hideMark/>
          </w:tcPr>
          <w:p w:rsidR="00A35503" w:rsidRPr="008E5EFE" w:rsidRDefault="00A35503" w:rsidP="00A35503">
            <w:pPr>
              <w:jc w:val="center"/>
              <w:rPr>
                <w:rFonts w:eastAsia="Batang"/>
                <w:b/>
                <w:bCs/>
                <w:sz w:val="20"/>
                <w:szCs w:val="20"/>
              </w:rPr>
            </w:pPr>
            <w:r>
              <w:rPr>
                <w:rFonts w:eastAsia="Batang"/>
                <w:b/>
                <w:bCs/>
                <w:sz w:val="20"/>
                <w:szCs w:val="20"/>
              </w:rPr>
              <w:t>58 357,7</w:t>
            </w:r>
          </w:p>
        </w:tc>
        <w:tc>
          <w:tcPr>
            <w:tcW w:w="741" w:type="pct"/>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b/>
                <w:bCs/>
                <w:color w:val="000000"/>
                <w:sz w:val="20"/>
                <w:szCs w:val="20"/>
              </w:rPr>
              <w:t>100,0</w:t>
            </w:r>
          </w:p>
        </w:tc>
        <w:tc>
          <w:tcPr>
            <w:tcW w:w="870" w:type="pct"/>
            <w:shd w:val="clear" w:color="auto" w:fill="FFFFFF"/>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13</w:t>
            </w:r>
            <w:r>
              <w:rPr>
                <w:rFonts w:eastAsia="Batang"/>
                <w:b/>
                <w:bCs/>
                <w:sz w:val="20"/>
                <w:szCs w:val="20"/>
              </w:rPr>
              <w:t>6,3</w:t>
            </w:r>
          </w:p>
        </w:tc>
      </w:tr>
      <w:tr w:rsidR="00A35503" w:rsidRPr="00D61F5A" w:rsidTr="00A35503">
        <w:trPr>
          <w:trHeight w:val="300"/>
        </w:trPr>
        <w:tc>
          <w:tcPr>
            <w:tcW w:w="1315" w:type="pct"/>
            <w:vAlign w:val="center"/>
            <w:hideMark/>
          </w:tcPr>
          <w:p w:rsidR="00A35503" w:rsidRPr="00551A73" w:rsidRDefault="00A35503" w:rsidP="00A35503">
            <w:pPr>
              <w:pStyle w:val="ae"/>
              <w:numPr>
                <w:ilvl w:val="1"/>
                <w:numId w:val="2"/>
              </w:numPr>
              <w:rPr>
                <w:rFonts w:eastAsia="Batang"/>
                <w:bCs/>
                <w:color w:val="000000"/>
                <w:sz w:val="20"/>
                <w:szCs w:val="20"/>
              </w:rPr>
            </w:pPr>
            <w:r w:rsidRPr="00551A73">
              <w:rPr>
                <w:bCs/>
                <w:color w:val="000000"/>
                <w:sz w:val="20"/>
                <w:szCs w:val="20"/>
              </w:rPr>
              <w:t>Налоговые доходы</w:t>
            </w:r>
          </w:p>
        </w:tc>
        <w:tc>
          <w:tcPr>
            <w:tcW w:w="667" w:type="pct"/>
            <w:shd w:val="clear" w:color="auto" w:fill="FFFFFF"/>
            <w:vAlign w:val="center"/>
          </w:tcPr>
          <w:p w:rsidR="00A35503" w:rsidRPr="008E5EFE" w:rsidRDefault="00A35503" w:rsidP="00A35503">
            <w:pPr>
              <w:jc w:val="center"/>
              <w:rPr>
                <w:rFonts w:eastAsia="Batang"/>
                <w:sz w:val="20"/>
                <w:szCs w:val="20"/>
              </w:rPr>
            </w:pPr>
            <w:r w:rsidRPr="008E5EFE">
              <w:rPr>
                <w:rFonts w:eastAsia="Batang"/>
                <w:sz w:val="20"/>
                <w:szCs w:val="20"/>
              </w:rPr>
              <w:t>4</w:t>
            </w:r>
            <w:r>
              <w:rPr>
                <w:rFonts w:eastAsia="Batang"/>
                <w:sz w:val="20"/>
                <w:szCs w:val="20"/>
              </w:rPr>
              <w:t>1 971,0</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98,</w:t>
            </w:r>
            <w:r>
              <w:rPr>
                <w:rFonts w:eastAsia="Batang"/>
                <w:bCs/>
                <w:color w:val="000000"/>
                <w:sz w:val="20"/>
                <w:szCs w:val="20"/>
              </w:rPr>
              <w:t>0</w:t>
            </w:r>
          </w:p>
        </w:tc>
        <w:tc>
          <w:tcPr>
            <w:tcW w:w="667" w:type="pct"/>
            <w:noWrap/>
            <w:vAlign w:val="center"/>
            <w:hideMark/>
          </w:tcPr>
          <w:p w:rsidR="00A35503" w:rsidRPr="008E5EFE" w:rsidRDefault="00A35503" w:rsidP="00A35503">
            <w:pPr>
              <w:jc w:val="center"/>
              <w:rPr>
                <w:rFonts w:eastAsia="Batang"/>
                <w:bCs/>
                <w:sz w:val="20"/>
                <w:szCs w:val="20"/>
              </w:rPr>
            </w:pPr>
            <w:r>
              <w:rPr>
                <w:rFonts w:eastAsia="Batang"/>
                <w:bCs/>
                <w:sz w:val="20"/>
                <w:szCs w:val="20"/>
              </w:rPr>
              <w:t>57 800,6</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99,0</w:t>
            </w:r>
          </w:p>
        </w:tc>
        <w:tc>
          <w:tcPr>
            <w:tcW w:w="870" w:type="pct"/>
            <w:shd w:val="clear" w:color="auto" w:fill="FFFFFF"/>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13</w:t>
            </w:r>
            <w:r>
              <w:rPr>
                <w:rFonts w:eastAsia="Batang"/>
                <w:bCs/>
                <w:sz w:val="20"/>
                <w:szCs w:val="20"/>
              </w:rPr>
              <w:t>7,7</w:t>
            </w: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в том числе:</w:t>
            </w:r>
          </w:p>
        </w:tc>
        <w:tc>
          <w:tcPr>
            <w:tcW w:w="667" w:type="pct"/>
            <w:shd w:val="clear" w:color="auto" w:fill="FFFFFF"/>
            <w:vAlign w:val="center"/>
          </w:tcPr>
          <w:p w:rsidR="00A35503" w:rsidRPr="008E5EFE" w:rsidRDefault="00A35503" w:rsidP="00A35503">
            <w:pPr>
              <w:jc w:val="center"/>
              <w:rPr>
                <w:rFonts w:eastAsia="Batang"/>
                <w:bCs/>
                <w:color w:val="000000"/>
                <w:sz w:val="20"/>
                <w:szCs w:val="20"/>
              </w:rPr>
            </w:pPr>
          </w:p>
        </w:tc>
        <w:tc>
          <w:tcPr>
            <w:tcW w:w="740" w:type="pct"/>
            <w:shd w:val="clear" w:color="auto" w:fill="FFFFFF"/>
            <w:vAlign w:val="center"/>
          </w:tcPr>
          <w:p w:rsidR="00A35503" w:rsidRPr="008E5EFE" w:rsidRDefault="00A35503" w:rsidP="00A35503">
            <w:pPr>
              <w:jc w:val="center"/>
              <w:rPr>
                <w:rFonts w:eastAsia="Batang"/>
                <w:bCs/>
                <w:color w:val="000000"/>
                <w:sz w:val="20"/>
                <w:szCs w:val="20"/>
              </w:rPr>
            </w:pPr>
          </w:p>
        </w:tc>
        <w:tc>
          <w:tcPr>
            <w:tcW w:w="667" w:type="pct"/>
            <w:noWrap/>
            <w:vAlign w:val="center"/>
          </w:tcPr>
          <w:p w:rsidR="00A35503" w:rsidRPr="008E5EFE" w:rsidRDefault="00A35503" w:rsidP="00A35503">
            <w:pPr>
              <w:jc w:val="center"/>
              <w:rPr>
                <w:rFonts w:eastAsia="Batang"/>
                <w:bCs/>
                <w:sz w:val="20"/>
                <w:szCs w:val="20"/>
              </w:rPr>
            </w:pPr>
          </w:p>
        </w:tc>
        <w:tc>
          <w:tcPr>
            <w:tcW w:w="741" w:type="pct"/>
            <w:shd w:val="clear" w:color="auto" w:fill="FFFFFF"/>
            <w:vAlign w:val="center"/>
          </w:tcPr>
          <w:p w:rsidR="00A35503" w:rsidRPr="008E5EFE" w:rsidRDefault="00A35503" w:rsidP="00A35503">
            <w:pPr>
              <w:jc w:val="center"/>
              <w:rPr>
                <w:rFonts w:eastAsia="Batang"/>
                <w:bCs/>
                <w:color w:val="000000"/>
                <w:sz w:val="20"/>
                <w:szCs w:val="20"/>
              </w:rPr>
            </w:pPr>
          </w:p>
        </w:tc>
        <w:tc>
          <w:tcPr>
            <w:tcW w:w="870" w:type="pct"/>
            <w:shd w:val="clear" w:color="auto" w:fill="FFFFFF"/>
            <w:vAlign w:val="center"/>
          </w:tcPr>
          <w:p w:rsidR="00A35503" w:rsidRPr="008E5EFE" w:rsidRDefault="00A35503" w:rsidP="00A35503">
            <w:pPr>
              <w:jc w:val="center"/>
              <w:rPr>
                <w:rFonts w:eastAsia="Batang"/>
                <w:b/>
                <w:bCs/>
                <w:color w:val="000000"/>
                <w:sz w:val="20"/>
                <w:szCs w:val="20"/>
              </w:rPr>
            </w:pP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налог на прибыль организаций</w:t>
            </w:r>
          </w:p>
        </w:tc>
        <w:tc>
          <w:tcPr>
            <w:tcW w:w="667" w:type="pct"/>
            <w:shd w:val="clear" w:color="auto" w:fill="FFFFFF"/>
            <w:vAlign w:val="center"/>
          </w:tcPr>
          <w:p w:rsidR="00A35503" w:rsidRPr="008E5EFE" w:rsidRDefault="00A35503" w:rsidP="00A35503">
            <w:pPr>
              <w:jc w:val="center"/>
              <w:rPr>
                <w:iCs/>
                <w:sz w:val="20"/>
              </w:rPr>
            </w:pPr>
            <w:r w:rsidRPr="008E5EFE">
              <w:rPr>
                <w:iCs/>
                <w:sz w:val="20"/>
              </w:rPr>
              <w:t>18</w:t>
            </w:r>
            <w:r>
              <w:rPr>
                <w:iCs/>
                <w:sz w:val="20"/>
              </w:rPr>
              <w:t> 166,5</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w:t>
            </w:r>
            <w:r>
              <w:rPr>
                <w:rFonts w:eastAsia="Batang"/>
                <w:bCs/>
                <w:color w:val="000000"/>
                <w:sz w:val="20"/>
                <w:szCs w:val="20"/>
              </w:rPr>
              <w:t>2,4</w:t>
            </w:r>
          </w:p>
        </w:tc>
        <w:tc>
          <w:tcPr>
            <w:tcW w:w="667" w:type="pct"/>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21 4</w:t>
            </w:r>
            <w:r>
              <w:rPr>
                <w:rFonts w:eastAsia="Batang"/>
                <w:bCs/>
                <w:color w:val="000000"/>
                <w:sz w:val="20"/>
                <w:szCs w:val="20"/>
              </w:rPr>
              <w:t>6</w:t>
            </w:r>
            <w:r w:rsidRPr="008E5EFE">
              <w:rPr>
                <w:rFonts w:eastAsia="Batang"/>
                <w:bCs/>
                <w:color w:val="000000"/>
                <w:sz w:val="20"/>
                <w:szCs w:val="20"/>
              </w:rPr>
              <w:t>1,</w:t>
            </w:r>
            <w:r>
              <w:rPr>
                <w:rFonts w:eastAsia="Batang"/>
                <w:bCs/>
                <w:color w:val="000000"/>
                <w:sz w:val="20"/>
                <w:szCs w:val="20"/>
              </w:rPr>
              <w:t>7</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36,</w:t>
            </w:r>
            <w:r>
              <w:rPr>
                <w:rFonts w:eastAsia="Batang"/>
                <w:bCs/>
                <w:color w:val="000000"/>
                <w:sz w:val="20"/>
                <w:szCs w:val="20"/>
              </w:rPr>
              <w:t>8</w:t>
            </w:r>
          </w:p>
        </w:tc>
        <w:tc>
          <w:tcPr>
            <w:tcW w:w="87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w:t>
            </w:r>
            <w:r>
              <w:rPr>
                <w:rFonts w:eastAsia="Batang"/>
                <w:bCs/>
                <w:color w:val="000000"/>
                <w:sz w:val="20"/>
                <w:szCs w:val="20"/>
              </w:rPr>
              <w:t>8,1</w:t>
            </w: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налог на доходы физических лиц</w:t>
            </w:r>
          </w:p>
        </w:tc>
        <w:tc>
          <w:tcPr>
            <w:tcW w:w="667" w:type="pct"/>
            <w:shd w:val="clear" w:color="auto" w:fill="FFFFFF"/>
            <w:vAlign w:val="center"/>
          </w:tcPr>
          <w:p w:rsidR="00A35503" w:rsidRPr="008E5EFE" w:rsidRDefault="00A35503" w:rsidP="00A35503">
            <w:pPr>
              <w:jc w:val="center"/>
              <w:rPr>
                <w:iCs/>
                <w:sz w:val="20"/>
              </w:rPr>
            </w:pPr>
            <w:r w:rsidRPr="008E5EFE">
              <w:rPr>
                <w:iCs/>
                <w:sz w:val="20"/>
              </w:rPr>
              <w:t>10 845,9</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25,3</w:t>
            </w:r>
          </w:p>
        </w:tc>
        <w:tc>
          <w:tcPr>
            <w:tcW w:w="667" w:type="pct"/>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21 043,8</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36,</w:t>
            </w:r>
            <w:r>
              <w:rPr>
                <w:rFonts w:eastAsia="Batang"/>
                <w:bCs/>
                <w:color w:val="000000"/>
                <w:sz w:val="20"/>
                <w:szCs w:val="20"/>
              </w:rPr>
              <w:t>1</w:t>
            </w:r>
          </w:p>
        </w:tc>
        <w:tc>
          <w:tcPr>
            <w:tcW w:w="87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194,0</w:t>
            </w: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 xml:space="preserve">акцизы </w:t>
            </w:r>
          </w:p>
        </w:tc>
        <w:tc>
          <w:tcPr>
            <w:tcW w:w="667" w:type="pct"/>
            <w:shd w:val="clear" w:color="auto" w:fill="FFFFFF"/>
            <w:vAlign w:val="center"/>
          </w:tcPr>
          <w:p w:rsidR="00A35503" w:rsidRPr="008E5EFE" w:rsidRDefault="00A35503" w:rsidP="00A35503">
            <w:pPr>
              <w:jc w:val="center"/>
              <w:rPr>
                <w:iCs/>
                <w:sz w:val="20"/>
              </w:rPr>
            </w:pPr>
            <w:r w:rsidRPr="008E5EFE">
              <w:rPr>
                <w:iCs/>
                <w:sz w:val="20"/>
              </w:rPr>
              <w:t>4 816,4</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11,2</w:t>
            </w:r>
          </w:p>
        </w:tc>
        <w:tc>
          <w:tcPr>
            <w:tcW w:w="667" w:type="pct"/>
            <w:noWrap/>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5 748,8</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w:t>
            </w:r>
            <w:r>
              <w:rPr>
                <w:rFonts w:eastAsia="Batang"/>
                <w:bCs/>
                <w:color w:val="000000"/>
                <w:sz w:val="20"/>
                <w:szCs w:val="20"/>
              </w:rPr>
              <w:t>9</w:t>
            </w:r>
          </w:p>
        </w:tc>
        <w:tc>
          <w:tcPr>
            <w:tcW w:w="87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w:t>
            </w:r>
            <w:r>
              <w:rPr>
                <w:rFonts w:eastAsia="Batang"/>
                <w:bCs/>
                <w:color w:val="000000"/>
                <w:sz w:val="20"/>
                <w:szCs w:val="20"/>
              </w:rPr>
              <w:t>9,4</w:t>
            </w: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налог на имущество организаций</w:t>
            </w:r>
          </w:p>
        </w:tc>
        <w:tc>
          <w:tcPr>
            <w:tcW w:w="667" w:type="pct"/>
            <w:shd w:val="clear" w:color="auto" w:fill="FFFFFF"/>
            <w:vAlign w:val="center"/>
          </w:tcPr>
          <w:p w:rsidR="00A35503" w:rsidRPr="008E5EFE" w:rsidRDefault="00A35503" w:rsidP="00A35503">
            <w:pPr>
              <w:jc w:val="center"/>
              <w:rPr>
                <w:iCs/>
                <w:sz w:val="20"/>
              </w:rPr>
            </w:pPr>
            <w:r w:rsidRPr="008E5EFE">
              <w:rPr>
                <w:iCs/>
                <w:sz w:val="20"/>
              </w:rPr>
              <w:t>4 481,3</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10,5</w:t>
            </w:r>
          </w:p>
        </w:tc>
        <w:tc>
          <w:tcPr>
            <w:tcW w:w="667" w:type="pct"/>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4 598,3</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7,9</w:t>
            </w:r>
          </w:p>
        </w:tc>
        <w:tc>
          <w:tcPr>
            <w:tcW w:w="870" w:type="pct"/>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102,6</w:t>
            </w:r>
          </w:p>
        </w:tc>
      </w:tr>
      <w:tr w:rsidR="00A35503" w:rsidRPr="00D61F5A" w:rsidTr="00A35503">
        <w:trPr>
          <w:trHeight w:val="300"/>
        </w:trPr>
        <w:tc>
          <w:tcPr>
            <w:tcW w:w="1315" w:type="pct"/>
            <w:vAlign w:val="center"/>
            <w:hideMark/>
          </w:tcPr>
          <w:p w:rsidR="00A35503" w:rsidRPr="00551A73" w:rsidRDefault="00A35503" w:rsidP="00A35503">
            <w:pPr>
              <w:rPr>
                <w:rFonts w:eastAsia="Batang"/>
                <w:bCs/>
                <w:color w:val="000000"/>
                <w:sz w:val="20"/>
                <w:szCs w:val="20"/>
              </w:rPr>
            </w:pPr>
            <w:r w:rsidRPr="00551A73">
              <w:rPr>
                <w:bCs/>
                <w:color w:val="000000"/>
                <w:sz w:val="20"/>
                <w:szCs w:val="20"/>
              </w:rPr>
              <w:t>1.2. Неналоговые доходы</w:t>
            </w:r>
          </w:p>
        </w:tc>
        <w:tc>
          <w:tcPr>
            <w:tcW w:w="667" w:type="pct"/>
            <w:shd w:val="clear" w:color="auto" w:fill="FFFFFF"/>
            <w:vAlign w:val="center"/>
          </w:tcPr>
          <w:p w:rsidR="00A35503" w:rsidRPr="008E5EFE" w:rsidRDefault="00A35503" w:rsidP="00A35503">
            <w:pPr>
              <w:jc w:val="center"/>
              <w:rPr>
                <w:rFonts w:eastAsia="Batang"/>
                <w:bCs/>
                <w:color w:val="000000"/>
                <w:sz w:val="20"/>
                <w:szCs w:val="20"/>
              </w:rPr>
            </w:pPr>
            <w:r>
              <w:rPr>
                <w:rFonts w:eastAsia="Batang"/>
                <w:bCs/>
                <w:color w:val="000000"/>
                <w:sz w:val="20"/>
                <w:szCs w:val="20"/>
              </w:rPr>
              <w:t>845,3</w:t>
            </w:r>
          </w:p>
        </w:tc>
        <w:tc>
          <w:tcPr>
            <w:tcW w:w="740" w:type="pct"/>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2,0</w:t>
            </w:r>
          </w:p>
        </w:tc>
        <w:tc>
          <w:tcPr>
            <w:tcW w:w="667" w:type="pct"/>
            <w:noWrap/>
            <w:vAlign w:val="bottom"/>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557,1</w:t>
            </w:r>
          </w:p>
        </w:tc>
        <w:tc>
          <w:tcPr>
            <w:tcW w:w="741" w:type="pct"/>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1,0</w:t>
            </w:r>
          </w:p>
        </w:tc>
        <w:tc>
          <w:tcPr>
            <w:tcW w:w="870" w:type="pct"/>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65,9</w:t>
            </w:r>
          </w:p>
        </w:tc>
      </w:tr>
    </w:tbl>
    <w:p w:rsidR="00A35503" w:rsidRPr="00D61F5A" w:rsidRDefault="00A35503" w:rsidP="00A35503">
      <w:pPr>
        <w:ind w:firstLine="709"/>
        <w:jc w:val="both"/>
        <w:rPr>
          <w:sz w:val="28"/>
          <w:szCs w:val="28"/>
          <w:highlight w:val="yellow"/>
        </w:rPr>
      </w:pPr>
    </w:p>
    <w:p w:rsidR="00A35503" w:rsidRPr="00551A73" w:rsidRDefault="00A35503" w:rsidP="00A35503">
      <w:pPr>
        <w:ind w:firstLine="709"/>
        <w:jc w:val="both"/>
        <w:rPr>
          <w:sz w:val="28"/>
          <w:szCs w:val="28"/>
        </w:rPr>
      </w:pPr>
      <w:r w:rsidRPr="00551A73">
        <w:rPr>
          <w:sz w:val="28"/>
          <w:szCs w:val="28"/>
        </w:rPr>
        <w:lastRenderedPageBreak/>
        <w:t>В долгосрочной перспективе существенных изменений в структуре собственных доходов областного бюджета Курской области не ожидаетс</w:t>
      </w:r>
      <w:r>
        <w:rPr>
          <w:sz w:val="28"/>
          <w:szCs w:val="28"/>
        </w:rPr>
        <w:t>я – основной удельный вес (99,0</w:t>
      </w:r>
      <w:r w:rsidRPr="00551A73">
        <w:rPr>
          <w:sz w:val="28"/>
          <w:szCs w:val="28"/>
        </w:rPr>
        <w:t>%) будут составлять налоговые доходы.</w:t>
      </w:r>
    </w:p>
    <w:p w:rsidR="00A35503" w:rsidRPr="00551A73" w:rsidRDefault="00A35503" w:rsidP="00A35503">
      <w:pPr>
        <w:ind w:firstLine="709"/>
        <w:jc w:val="both"/>
        <w:rPr>
          <w:sz w:val="28"/>
          <w:szCs w:val="28"/>
        </w:rPr>
      </w:pPr>
      <w:r w:rsidRPr="00551A73">
        <w:rPr>
          <w:sz w:val="28"/>
          <w:szCs w:val="28"/>
        </w:rPr>
        <w:t xml:space="preserve">Основными налоговыми доходными источниками бюджета </w:t>
      </w:r>
      <w:r>
        <w:rPr>
          <w:sz w:val="28"/>
          <w:szCs w:val="28"/>
        </w:rPr>
        <w:t xml:space="preserve">                    </w:t>
      </w:r>
      <w:r w:rsidRPr="00551A73">
        <w:rPr>
          <w:sz w:val="28"/>
          <w:szCs w:val="28"/>
        </w:rPr>
        <w:t xml:space="preserve">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w:t>
      </w:r>
      <w:r>
        <w:rPr>
          <w:sz w:val="28"/>
          <w:szCs w:val="28"/>
        </w:rPr>
        <w:t xml:space="preserve">                                        </w:t>
      </w:r>
      <w:r w:rsidRPr="00551A73">
        <w:rPr>
          <w:sz w:val="28"/>
          <w:szCs w:val="28"/>
        </w:rPr>
        <w:t>и неналоговых доходов об</w:t>
      </w:r>
      <w:r>
        <w:rPr>
          <w:sz w:val="28"/>
          <w:szCs w:val="28"/>
        </w:rPr>
        <w:t>ластного бюджета в среднем 90,6</w:t>
      </w:r>
      <w:r w:rsidRPr="00551A73">
        <w:rPr>
          <w:sz w:val="28"/>
          <w:szCs w:val="28"/>
        </w:rPr>
        <w:t>%.</w:t>
      </w:r>
      <w:r>
        <w:rPr>
          <w:sz w:val="28"/>
          <w:szCs w:val="28"/>
        </w:rPr>
        <w:t xml:space="preserve"> </w:t>
      </w:r>
    </w:p>
    <w:p w:rsidR="00A35503" w:rsidRPr="00551A73" w:rsidRDefault="00A35503" w:rsidP="00A35503">
      <w:pPr>
        <w:ind w:firstLine="709"/>
        <w:jc w:val="both"/>
        <w:rPr>
          <w:sz w:val="28"/>
          <w:szCs w:val="28"/>
        </w:rPr>
      </w:pPr>
      <w:r w:rsidRPr="00551A73">
        <w:rPr>
          <w:sz w:val="28"/>
          <w:szCs w:val="28"/>
        </w:rPr>
        <w:t>Рост поступлений по налоговым доходам за период 2020</w:t>
      </w:r>
      <w:r>
        <w:rPr>
          <w:szCs w:val="28"/>
        </w:rPr>
        <w:t>–</w:t>
      </w:r>
      <w:r w:rsidRPr="00551A73">
        <w:rPr>
          <w:sz w:val="28"/>
          <w:szCs w:val="28"/>
        </w:rPr>
        <w:t xml:space="preserve">2030 годы </w:t>
      </w:r>
      <w:r>
        <w:rPr>
          <w:sz w:val="28"/>
          <w:szCs w:val="28"/>
        </w:rPr>
        <w:t xml:space="preserve">                          </w:t>
      </w:r>
      <w:r w:rsidRPr="00551A73">
        <w:rPr>
          <w:sz w:val="28"/>
          <w:szCs w:val="28"/>
        </w:rPr>
        <w:t xml:space="preserve">с учетом утвержденных показателей по прогнозу социально-экономического развития </w:t>
      </w:r>
      <w:r>
        <w:rPr>
          <w:sz w:val="28"/>
          <w:szCs w:val="28"/>
        </w:rPr>
        <w:t>Курской  области составит 137,7</w:t>
      </w:r>
      <w:r w:rsidRPr="00551A73">
        <w:rPr>
          <w:sz w:val="28"/>
          <w:szCs w:val="28"/>
        </w:rPr>
        <w:t>%.</w:t>
      </w:r>
    </w:p>
    <w:p w:rsidR="00A35503" w:rsidRPr="00551A73" w:rsidRDefault="00A35503" w:rsidP="00A35503">
      <w:pPr>
        <w:ind w:firstLine="709"/>
        <w:jc w:val="both"/>
        <w:rPr>
          <w:sz w:val="28"/>
          <w:szCs w:val="28"/>
        </w:rPr>
      </w:pPr>
      <w:r w:rsidRPr="00551A73">
        <w:rPr>
          <w:sz w:val="28"/>
          <w:szCs w:val="28"/>
        </w:rPr>
        <w:t>В структуре неналоговых доходов областного бюдж</w:t>
      </w:r>
      <w:r>
        <w:rPr>
          <w:sz w:val="28"/>
          <w:szCs w:val="28"/>
        </w:rPr>
        <w:t>ета основной удельный вес (99,8</w:t>
      </w:r>
      <w:r w:rsidRPr="00551A73">
        <w:rPr>
          <w:sz w:val="28"/>
          <w:szCs w:val="28"/>
        </w:rPr>
        <w:t xml:space="preserve">%) занимают доходы от использования имущества, платежи при пользовании природными ресурсами, доходы от оказания платных услуг и компенсации затрат государства, а также штрафы, санкции, возмещение ущерба. </w:t>
      </w:r>
    </w:p>
    <w:p w:rsidR="00A35503" w:rsidRPr="00551A73" w:rsidRDefault="00A35503" w:rsidP="00A35503">
      <w:pPr>
        <w:rPr>
          <w:sz w:val="28"/>
          <w:szCs w:val="28"/>
          <w:highlight w:val="yellow"/>
        </w:rPr>
      </w:pPr>
    </w:p>
    <w:p w:rsidR="00A35503" w:rsidRPr="00551A73" w:rsidRDefault="00A35503" w:rsidP="00A35503">
      <w:pPr>
        <w:ind w:firstLine="709"/>
        <w:jc w:val="both"/>
        <w:rPr>
          <w:sz w:val="28"/>
          <w:szCs w:val="28"/>
        </w:rPr>
      </w:pPr>
      <w:r w:rsidRPr="00551A73">
        <w:rPr>
          <w:sz w:val="28"/>
          <w:szCs w:val="28"/>
        </w:rPr>
        <w:t>Структура и динамика доходной части консолидированного бюджета Курской области за период 2020–2030 годов характеризуются следующими показателями:</w:t>
      </w:r>
    </w:p>
    <w:p w:rsidR="00A35503" w:rsidRPr="00551A73" w:rsidRDefault="00A35503" w:rsidP="00A35503">
      <w:pPr>
        <w:ind w:right="-1"/>
        <w:jc w:val="right"/>
      </w:pPr>
      <w:r w:rsidRPr="00551A73">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239"/>
        <w:gridCol w:w="1374"/>
        <w:gridCol w:w="1239"/>
        <w:gridCol w:w="1376"/>
        <w:gridCol w:w="1616"/>
      </w:tblGrid>
      <w:tr w:rsidR="00A35503" w:rsidRPr="00D61F5A" w:rsidTr="00A35503">
        <w:trPr>
          <w:trHeight w:val="12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color w:val="000000"/>
              </w:rPr>
            </w:pPr>
            <w:r w:rsidRPr="00551A73">
              <w:rPr>
                <w:color w:val="000000"/>
                <w:sz w:val="22"/>
              </w:rPr>
              <w:t>Показатель</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spacing w:line="276" w:lineRule="auto"/>
              <w:jc w:val="center"/>
              <w:rPr>
                <w:color w:val="000000"/>
              </w:rPr>
            </w:pPr>
            <w:r w:rsidRPr="00551A73">
              <w:rPr>
                <w:color w:val="000000"/>
                <w:sz w:val="22"/>
              </w:rPr>
              <w:t>2020 год</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color w:val="000000"/>
              </w:rPr>
            </w:pPr>
            <w:r w:rsidRPr="00551A73">
              <w:rPr>
                <w:color w:val="000000"/>
                <w:sz w:val="22"/>
              </w:rPr>
              <w:t>Удельный вес в общей сумме доходов</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color w:val="000000"/>
              </w:rPr>
            </w:pPr>
            <w:r w:rsidRPr="00551A73">
              <w:rPr>
                <w:color w:val="000000"/>
                <w:sz w:val="22"/>
              </w:rPr>
              <w:t>2030 год</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color w:val="000000"/>
              </w:rPr>
            </w:pPr>
            <w:r w:rsidRPr="00551A73">
              <w:rPr>
                <w:color w:val="000000"/>
                <w:sz w:val="22"/>
              </w:rPr>
              <w:t>Удельный вес в общей сумме доходов</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color w:val="000000"/>
              </w:rPr>
            </w:pPr>
            <w:r w:rsidRPr="00551A73">
              <w:rPr>
                <w:color w:val="000000"/>
                <w:sz w:val="22"/>
              </w:rPr>
              <w:t>Динамика за период 2020-2030 годов</w:t>
            </w:r>
          </w:p>
        </w:tc>
      </w:tr>
      <w:tr w:rsidR="00A35503" w:rsidRPr="00D61F5A" w:rsidTr="00A35503">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rPr>
                <w:rFonts w:eastAsia="Batang"/>
                <w:b/>
                <w:bCs/>
                <w:sz w:val="20"/>
                <w:szCs w:val="20"/>
              </w:rPr>
            </w:pPr>
            <w:r w:rsidRPr="00551A73">
              <w:rPr>
                <w:b/>
                <w:bCs/>
                <w:sz w:val="20"/>
                <w:szCs w:val="20"/>
              </w:rPr>
              <w:t>Доходы</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spacing w:line="276" w:lineRule="auto"/>
              <w:jc w:val="center"/>
              <w:rPr>
                <w:rFonts w:eastAsia="Batang"/>
                <w:b/>
                <w:bCs/>
                <w:sz w:val="20"/>
                <w:szCs w:val="20"/>
              </w:rPr>
            </w:pPr>
            <w:r>
              <w:rPr>
                <w:rFonts w:eastAsia="Batang"/>
                <w:b/>
                <w:bCs/>
                <w:sz w:val="20"/>
                <w:szCs w:val="20"/>
              </w:rPr>
              <w:t>81 768,7</w:t>
            </w:r>
          </w:p>
        </w:tc>
        <w:tc>
          <w:tcPr>
            <w:tcW w:w="74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ind w:hanging="108"/>
              <w:jc w:val="center"/>
              <w:rPr>
                <w:rFonts w:eastAsia="Batang"/>
                <w:b/>
                <w:bCs/>
                <w:sz w:val="20"/>
                <w:szCs w:val="20"/>
              </w:rPr>
            </w:pPr>
            <w:r>
              <w:rPr>
                <w:rFonts w:eastAsia="Batang"/>
                <w:b/>
                <w:bCs/>
                <w:sz w:val="20"/>
                <w:szCs w:val="20"/>
              </w:rPr>
              <w:t>93 249,9</w:t>
            </w:r>
          </w:p>
        </w:tc>
        <w:tc>
          <w:tcPr>
            <w:tcW w:w="741"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100,0</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114,0</w:t>
            </w:r>
          </w:p>
        </w:tc>
      </w:tr>
      <w:tr w:rsidR="00A35503" w:rsidRPr="00D61F5A" w:rsidTr="00A35503">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rPr>
                <w:rFonts w:eastAsia="Batang"/>
                <w:b/>
                <w:bCs/>
                <w:color w:val="000000"/>
                <w:sz w:val="20"/>
                <w:szCs w:val="20"/>
              </w:rPr>
            </w:pPr>
            <w:r w:rsidRPr="00551A73">
              <w:rPr>
                <w:b/>
                <w:bCs/>
                <w:color w:val="000000"/>
                <w:sz w:val="20"/>
                <w:szCs w:val="20"/>
              </w:rPr>
              <w:t>1. Налоговые и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jc w:val="center"/>
              <w:rPr>
                <w:rFonts w:eastAsia="Batang"/>
                <w:b/>
                <w:bCs/>
                <w:sz w:val="20"/>
                <w:szCs w:val="20"/>
              </w:rPr>
            </w:pPr>
            <w:r>
              <w:rPr>
                <w:rFonts w:eastAsia="Batang"/>
                <w:b/>
                <w:bCs/>
                <w:sz w:val="20"/>
                <w:szCs w:val="20"/>
              </w:rPr>
              <w:t>54 925,1</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
                <w:bCs/>
                <w:sz w:val="20"/>
                <w:szCs w:val="20"/>
              </w:rPr>
            </w:pPr>
            <w:r>
              <w:rPr>
                <w:rFonts w:eastAsia="Batang"/>
                <w:b/>
                <w:bCs/>
                <w:sz w:val="20"/>
                <w:szCs w:val="20"/>
              </w:rPr>
              <w:t>67,2</w:t>
            </w:r>
          </w:p>
        </w:tc>
        <w:tc>
          <w:tcPr>
            <w:tcW w:w="667"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
                <w:bCs/>
                <w:sz w:val="20"/>
                <w:szCs w:val="20"/>
              </w:rPr>
            </w:pPr>
            <w:r>
              <w:rPr>
                <w:rFonts w:eastAsia="Batang"/>
                <w:b/>
                <w:bCs/>
                <w:sz w:val="20"/>
                <w:szCs w:val="20"/>
              </w:rPr>
              <w:t>75 085,2</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
                <w:bCs/>
                <w:sz w:val="20"/>
                <w:szCs w:val="20"/>
              </w:rPr>
            </w:pPr>
            <w:r>
              <w:rPr>
                <w:rFonts w:eastAsia="Batang"/>
                <w:b/>
                <w:bCs/>
                <w:sz w:val="20"/>
                <w:szCs w:val="20"/>
              </w:rPr>
              <w:t>80,5</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
                <w:bCs/>
                <w:sz w:val="20"/>
                <w:szCs w:val="20"/>
              </w:rPr>
            </w:pPr>
            <w:r>
              <w:rPr>
                <w:rFonts w:eastAsia="Batang"/>
                <w:b/>
                <w:bCs/>
                <w:sz w:val="20"/>
                <w:szCs w:val="20"/>
              </w:rPr>
              <w:t>136,7</w:t>
            </w:r>
          </w:p>
        </w:tc>
      </w:tr>
      <w:tr w:rsidR="00A35503" w:rsidRPr="00D61F5A" w:rsidTr="00A35503">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rPr>
                <w:rFonts w:eastAsia="Batang"/>
                <w:color w:val="000000"/>
                <w:sz w:val="20"/>
                <w:szCs w:val="20"/>
              </w:rPr>
            </w:pPr>
            <w:r w:rsidRPr="00551A73">
              <w:rPr>
                <w:color w:val="000000"/>
                <w:sz w:val="20"/>
                <w:szCs w:val="20"/>
              </w:rPr>
              <w:t>1.1. 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jc w:val="center"/>
              <w:rPr>
                <w:rFonts w:eastAsia="Batang"/>
                <w:sz w:val="20"/>
                <w:szCs w:val="20"/>
              </w:rPr>
            </w:pPr>
            <w:r>
              <w:rPr>
                <w:rFonts w:eastAsia="Batang"/>
                <w:sz w:val="20"/>
                <w:szCs w:val="20"/>
              </w:rPr>
              <w:t>52 088,8</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sidRPr="00551A73">
              <w:rPr>
                <w:rFonts w:eastAsia="Batang"/>
                <w:bCs/>
                <w:sz w:val="20"/>
                <w:szCs w:val="20"/>
              </w:rPr>
              <w:t>63,7</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73 051,8</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78,3</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Cs/>
                <w:sz w:val="20"/>
                <w:szCs w:val="20"/>
              </w:rPr>
            </w:pPr>
            <w:r>
              <w:rPr>
                <w:rFonts w:eastAsia="Batang"/>
                <w:bCs/>
                <w:sz w:val="20"/>
                <w:szCs w:val="20"/>
              </w:rPr>
              <w:t>140,2</w:t>
            </w:r>
          </w:p>
        </w:tc>
      </w:tr>
      <w:tr w:rsidR="00A35503" w:rsidRPr="00D61F5A" w:rsidTr="00A35503">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rPr>
                <w:rFonts w:eastAsia="Batang"/>
                <w:color w:val="000000"/>
                <w:sz w:val="20"/>
                <w:szCs w:val="20"/>
              </w:rPr>
            </w:pPr>
            <w:r w:rsidRPr="00551A73">
              <w:rPr>
                <w:color w:val="000000"/>
                <w:sz w:val="20"/>
                <w:szCs w:val="20"/>
              </w:rPr>
              <w:t>1.2. Неналоговые доходы</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jc w:val="center"/>
              <w:rPr>
                <w:rFonts w:eastAsia="Batang"/>
                <w:sz w:val="20"/>
                <w:szCs w:val="20"/>
              </w:rPr>
            </w:pPr>
            <w:r>
              <w:rPr>
                <w:rFonts w:eastAsia="Batang"/>
                <w:sz w:val="20"/>
                <w:szCs w:val="20"/>
              </w:rPr>
              <w:t>2 836,3</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3,5</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2 033,4</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2,2</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Cs/>
                <w:sz w:val="20"/>
                <w:szCs w:val="20"/>
              </w:rPr>
            </w:pPr>
            <w:r>
              <w:rPr>
                <w:rFonts w:eastAsia="Batang"/>
                <w:bCs/>
                <w:sz w:val="20"/>
                <w:szCs w:val="20"/>
              </w:rPr>
              <w:t>71,7</w:t>
            </w:r>
          </w:p>
        </w:tc>
      </w:tr>
      <w:tr w:rsidR="00A35503" w:rsidRPr="00D61F5A" w:rsidTr="00A35503">
        <w:trPr>
          <w:trHeight w:val="300"/>
        </w:trPr>
        <w:tc>
          <w:tcPr>
            <w:tcW w:w="1315"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rPr>
                <w:rFonts w:eastAsia="Batang"/>
                <w:b/>
                <w:bCs/>
                <w:sz w:val="20"/>
                <w:szCs w:val="20"/>
              </w:rPr>
            </w:pPr>
            <w:r w:rsidRPr="00551A73">
              <w:rPr>
                <w:b/>
                <w:bCs/>
                <w:sz w:val="20"/>
                <w:szCs w:val="20"/>
              </w:rPr>
              <w:t xml:space="preserve">2. Безвозмездные поступления  </w:t>
            </w:r>
          </w:p>
        </w:tc>
        <w:tc>
          <w:tcPr>
            <w:tcW w:w="667" w:type="pct"/>
            <w:tcBorders>
              <w:top w:val="single" w:sz="4" w:space="0" w:color="auto"/>
              <w:left w:val="single" w:sz="4" w:space="0" w:color="auto"/>
              <w:bottom w:val="single" w:sz="4" w:space="0" w:color="auto"/>
              <w:right w:val="single" w:sz="4" w:space="0" w:color="auto"/>
            </w:tcBorders>
            <w:vAlign w:val="center"/>
          </w:tcPr>
          <w:p w:rsidR="00A35503" w:rsidRPr="00551A73" w:rsidRDefault="00A35503" w:rsidP="00A35503">
            <w:pPr>
              <w:spacing w:line="276" w:lineRule="auto"/>
              <w:jc w:val="center"/>
              <w:rPr>
                <w:rFonts w:eastAsia="Batang"/>
                <w:b/>
                <w:bCs/>
                <w:sz w:val="20"/>
                <w:szCs w:val="20"/>
              </w:rPr>
            </w:pPr>
            <w:r>
              <w:rPr>
                <w:rFonts w:eastAsia="Batang"/>
                <w:b/>
                <w:bCs/>
                <w:sz w:val="20"/>
                <w:szCs w:val="20"/>
              </w:rPr>
              <w:t>26 843,6</w:t>
            </w:r>
          </w:p>
        </w:tc>
        <w:tc>
          <w:tcPr>
            <w:tcW w:w="740"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32,8</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spacing w:line="276" w:lineRule="auto"/>
              <w:jc w:val="center"/>
              <w:rPr>
                <w:rFonts w:eastAsia="Batang"/>
                <w:b/>
                <w:sz w:val="20"/>
                <w:szCs w:val="20"/>
              </w:rPr>
            </w:pPr>
            <w:r>
              <w:rPr>
                <w:rFonts w:eastAsia="Batang"/>
                <w:b/>
                <w:bCs/>
                <w:sz w:val="20"/>
                <w:szCs w:val="20"/>
              </w:rPr>
              <w:t>18 164,7</w:t>
            </w:r>
          </w:p>
        </w:tc>
        <w:tc>
          <w:tcPr>
            <w:tcW w:w="741" w:type="pct"/>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19,5</w:t>
            </w:r>
          </w:p>
        </w:tc>
        <w:tc>
          <w:tcPr>
            <w:tcW w:w="870" w:type="pct"/>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highlight w:val="yellow"/>
        </w:rPr>
      </w:pPr>
    </w:p>
    <w:p w:rsidR="00A35503" w:rsidRPr="00D61F5A" w:rsidRDefault="00A35503" w:rsidP="00A35503">
      <w:pPr>
        <w:ind w:firstLine="709"/>
        <w:jc w:val="both"/>
        <w:rPr>
          <w:sz w:val="28"/>
          <w:szCs w:val="28"/>
          <w:highlight w:val="yellow"/>
        </w:rPr>
      </w:pPr>
    </w:p>
    <w:p w:rsidR="00A35503" w:rsidRDefault="00A35503" w:rsidP="00A35503">
      <w:pPr>
        <w:ind w:firstLine="709"/>
        <w:jc w:val="both"/>
        <w:rPr>
          <w:sz w:val="28"/>
          <w:szCs w:val="28"/>
        </w:rPr>
      </w:pPr>
      <w:r w:rsidRPr="00AD2AC0">
        <w:rPr>
          <w:sz w:val="28"/>
          <w:szCs w:val="28"/>
        </w:rPr>
        <w:t>Структура и динамика налоговых и неналоговых доходов консолидированного бюджета Курской области за период 2020–2030 годов характеризуются следующими показателями:</w:t>
      </w:r>
    </w:p>
    <w:p w:rsidR="00A35503" w:rsidRDefault="00A35503" w:rsidP="00A35503">
      <w:pPr>
        <w:ind w:firstLine="709"/>
        <w:jc w:val="both"/>
        <w:rPr>
          <w:sz w:val="28"/>
          <w:szCs w:val="28"/>
        </w:rPr>
      </w:pPr>
    </w:p>
    <w:p w:rsidR="00A35503" w:rsidRDefault="00A35503" w:rsidP="00A35503">
      <w:pPr>
        <w:ind w:firstLine="709"/>
        <w:jc w:val="both"/>
        <w:rPr>
          <w:sz w:val="28"/>
          <w:szCs w:val="28"/>
        </w:rPr>
      </w:pPr>
    </w:p>
    <w:p w:rsidR="00A35503" w:rsidRPr="00AD2AC0" w:rsidRDefault="00A35503" w:rsidP="00A35503">
      <w:pPr>
        <w:ind w:firstLine="709"/>
        <w:jc w:val="both"/>
        <w:rPr>
          <w:sz w:val="28"/>
          <w:szCs w:val="28"/>
        </w:rPr>
      </w:pPr>
    </w:p>
    <w:p w:rsidR="00A35503" w:rsidRPr="00AD2AC0" w:rsidRDefault="00A35503" w:rsidP="00A35503">
      <w:pPr>
        <w:ind w:right="-1"/>
        <w:jc w:val="right"/>
      </w:pPr>
      <w:r w:rsidRPr="00AD2AC0">
        <w:t>млн. руб.</w:t>
      </w:r>
    </w:p>
    <w:tbl>
      <w:tblPr>
        <w:tblW w:w="5000" w:type="pct"/>
        <w:tblLook w:val="04A0"/>
      </w:tblPr>
      <w:tblGrid>
        <w:gridCol w:w="2406"/>
        <w:gridCol w:w="1205"/>
        <w:gridCol w:w="1339"/>
        <w:gridCol w:w="1415"/>
        <w:gridCol w:w="1341"/>
        <w:gridCol w:w="1581"/>
      </w:tblGrid>
      <w:tr w:rsidR="00A35503" w:rsidRPr="00D61F5A" w:rsidTr="00A35503">
        <w:trPr>
          <w:trHeight w:val="1200"/>
          <w:tblHeader/>
        </w:trPr>
        <w:tc>
          <w:tcPr>
            <w:tcW w:w="1295" w:type="pct"/>
            <w:tcBorders>
              <w:top w:val="single" w:sz="4" w:space="0" w:color="auto"/>
              <w:left w:val="single" w:sz="4" w:space="0" w:color="auto"/>
              <w:bottom w:val="single" w:sz="4" w:space="0" w:color="auto"/>
              <w:right w:val="single" w:sz="4" w:space="0" w:color="auto"/>
            </w:tcBorders>
            <w:vAlign w:val="center"/>
            <w:hideMark/>
          </w:tcPr>
          <w:p w:rsidR="00A35503" w:rsidRPr="00AD2AC0" w:rsidRDefault="00A35503" w:rsidP="00A35503">
            <w:pPr>
              <w:spacing w:line="276" w:lineRule="auto"/>
              <w:jc w:val="center"/>
              <w:rPr>
                <w:rFonts w:eastAsia="Batang"/>
                <w:color w:val="000000"/>
              </w:rPr>
            </w:pPr>
            <w:r w:rsidRPr="00AD2AC0">
              <w:rPr>
                <w:color w:val="000000"/>
                <w:sz w:val="22"/>
              </w:rPr>
              <w:t>Показатель</w:t>
            </w:r>
          </w:p>
        </w:tc>
        <w:tc>
          <w:tcPr>
            <w:tcW w:w="648" w:type="pct"/>
            <w:tcBorders>
              <w:top w:val="single" w:sz="4" w:space="0" w:color="auto"/>
              <w:left w:val="nil"/>
              <w:bottom w:val="single" w:sz="4" w:space="0" w:color="auto"/>
              <w:right w:val="single" w:sz="4" w:space="0" w:color="auto"/>
            </w:tcBorders>
            <w:vAlign w:val="center"/>
          </w:tcPr>
          <w:p w:rsidR="00A35503" w:rsidRPr="00AD2AC0" w:rsidRDefault="00A35503" w:rsidP="00A35503">
            <w:pPr>
              <w:spacing w:line="276" w:lineRule="auto"/>
              <w:jc w:val="center"/>
              <w:rPr>
                <w:color w:val="000000"/>
              </w:rPr>
            </w:pPr>
            <w:r w:rsidRPr="00AD2AC0">
              <w:rPr>
                <w:color w:val="000000"/>
                <w:sz w:val="22"/>
              </w:rPr>
              <w:t>2020 год</w:t>
            </w:r>
          </w:p>
        </w:tc>
        <w:tc>
          <w:tcPr>
            <w:tcW w:w="721" w:type="pct"/>
            <w:tcBorders>
              <w:top w:val="single" w:sz="4" w:space="0" w:color="auto"/>
              <w:left w:val="nil"/>
              <w:bottom w:val="single" w:sz="4" w:space="0" w:color="auto"/>
              <w:right w:val="single" w:sz="4" w:space="0" w:color="auto"/>
            </w:tcBorders>
            <w:vAlign w:val="center"/>
            <w:hideMark/>
          </w:tcPr>
          <w:p w:rsidR="00A35503" w:rsidRPr="00AD2AC0" w:rsidRDefault="00A35503" w:rsidP="00A35503">
            <w:pPr>
              <w:spacing w:line="276" w:lineRule="auto"/>
              <w:jc w:val="center"/>
              <w:rPr>
                <w:rFonts w:eastAsia="Batang"/>
                <w:color w:val="000000"/>
              </w:rPr>
            </w:pPr>
            <w:r w:rsidRPr="00AD2AC0">
              <w:rPr>
                <w:color w:val="000000"/>
                <w:sz w:val="22"/>
              </w:rPr>
              <w:t>Удельный вес в общей сумме доходов</w:t>
            </w:r>
          </w:p>
        </w:tc>
        <w:tc>
          <w:tcPr>
            <w:tcW w:w="762" w:type="pct"/>
            <w:tcBorders>
              <w:top w:val="single" w:sz="4" w:space="0" w:color="auto"/>
              <w:left w:val="nil"/>
              <w:bottom w:val="single" w:sz="4" w:space="0" w:color="auto"/>
              <w:right w:val="single" w:sz="4" w:space="0" w:color="auto"/>
            </w:tcBorders>
            <w:vAlign w:val="center"/>
            <w:hideMark/>
          </w:tcPr>
          <w:p w:rsidR="00A35503" w:rsidRPr="00AD2AC0" w:rsidRDefault="00A35503" w:rsidP="00A35503">
            <w:pPr>
              <w:spacing w:line="276" w:lineRule="auto"/>
              <w:jc w:val="center"/>
              <w:rPr>
                <w:rFonts w:eastAsia="Batang"/>
                <w:color w:val="000000"/>
              </w:rPr>
            </w:pPr>
            <w:r w:rsidRPr="00AD2AC0">
              <w:rPr>
                <w:color w:val="000000"/>
                <w:sz w:val="22"/>
              </w:rPr>
              <w:t>2030 год</w:t>
            </w:r>
          </w:p>
        </w:tc>
        <w:tc>
          <w:tcPr>
            <w:tcW w:w="722" w:type="pct"/>
            <w:tcBorders>
              <w:top w:val="single" w:sz="4" w:space="0" w:color="auto"/>
              <w:left w:val="nil"/>
              <w:bottom w:val="single" w:sz="4" w:space="0" w:color="auto"/>
              <w:right w:val="single" w:sz="4" w:space="0" w:color="auto"/>
            </w:tcBorders>
            <w:vAlign w:val="center"/>
            <w:hideMark/>
          </w:tcPr>
          <w:p w:rsidR="00A35503" w:rsidRPr="00AD2AC0" w:rsidRDefault="00A35503" w:rsidP="00A35503">
            <w:pPr>
              <w:spacing w:line="276" w:lineRule="auto"/>
              <w:jc w:val="center"/>
              <w:rPr>
                <w:rFonts w:eastAsia="Batang"/>
                <w:color w:val="000000"/>
              </w:rPr>
            </w:pPr>
            <w:r w:rsidRPr="00AD2AC0">
              <w:rPr>
                <w:color w:val="000000"/>
                <w:sz w:val="22"/>
              </w:rPr>
              <w:t>Удельный вес в общей сумме доходов</w:t>
            </w:r>
          </w:p>
        </w:tc>
        <w:tc>
          <w:tcPr>
            <w:tcW w:w="851" w:type="pct"/>
            <w:tcBorders>
              <w:top w:val="single" w:sz="4" w:space="0" w:color="auto"/>
              <w:left w:val="nil"/>
              <w:bottom w:val="single" w:sz="4" w:space="0" w:color="auto"/>
              <w:right w:val="single" w:sz="4" w:space="0" w:color="auto"/>
            </w:tcBorders>
            <w:vAlign w:val="center"/>
            <w:hideMark/>
          </w:tcPr>
          <w:p w:rsidR="00A35503" w:rsidRPr="00AD2AC0" w:rsidRDefault="00A35503" w:rsidP="00A35503">
            <w:pPr>
              <w:spacing w:line="276" w:lineRule="auto"/>
              <w:jc w:val="center"/>
              <w:rPr>
                <w:rFonts w:eastAsia="Batang"/>
                <w:color w:val="000000"/>
              </w:rPr>
            </w:pPr>
            <w:r w:rsidRPr="00AD2AC0">
              <w:rPr>
                <w:color w:val="000000"/>
                <w:sz w:val="22"/>
              </w:rPr>
              <w:t>Динамика за период 2020-2030 годов</w:t>
            </w:r>
          </w:p>
        </w:tc>
      </w:tr>
      <w:tr w:rsidR="00A35503" w:rsidRPr="00D61F5A" w:rsidTr="00A35503">
        <w:trPr>
          <w:trHeight w:val="300"/>
        </w:trPr>
        <w:tc>
          <w:tcPr>
            <w:tcW w:w="1295" w:type="pct"/>
            <w:tcBorders>
              <w:top w:val="single" w:sz="4" w:space="0" w:color="auto"/>
              <w:left w:val="single" w:sz="4" w:space="0" w:color="auto"/>
              <w:bottom w:val="single" w:sz="4" w:space="0" w:color="auto"/>
              <w:right w:val="nil"/>
            </w:tcBorders>
            <w:vAlign w:val="center"/>
            <w:hideMark/>
          </w:tcPr>
          <w:p w:rsidR="00A35503" w:rsidRPr="00AD2AC0" w:rsidRDefault="00A35503" w:rsidP="00A35503">
            <w:pPr>
              <w:spacing w:line="276" w:lineRule="auto"/>
              <w:rPr>
                <w:rFonts w:eastAsia="Batang"/>
                <w:b/>
                <w:bCs/>
                <w:color w:val="000000"/>
                <w:sz w:val="20"/>
                <w:szCs w:val="20"/>
              </w:rPr>
            </w:pPr>
            <w:r w:rsidRPr="00AD2AC0">
              <w:rPr>
                <w:b/>
                <w:bCs/>
                <w:color w:val="000000"/>
                <w:sz w:val="20"/>
                <w:szCs w:val="20"/>
              </w:rPr>
              <w:t>Налоговые и неналоговые доходы</w:t>
            </w:r>
          </w:p>
        </w:tc>
        <w:tc>
          <w:tcPr>
            <w:tcW w:w="648" w:type="pct"/>
            <w:tcBorders>
              <w:top w:val="single" w:sz="4" w:space="0" w:color="auto"/>
              <w:left w:val="single" w:sz="4" w:space="0" w:color="auto"/>
              <w:bottom w:val="single" w:sz="4" w:space="0" w:color="auto"/>
              <w:right w:val="single" w:sz="4" w:space="0" w:color="auto"/>
            </w:tcBorders>
            <w:vAlign w:val="center"/>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54</w:t>
            </w:r>
            <w:r>
              <w:rPr>
                <w:rFonts w:eastAsia="Batang"/>
                <w:b/>
                <w:bCs/>
                <w:sz w:val="20"/>
                <w:szCs w:val="20"/>
              </w:rPr>
              <w:t> </w:t>
            </w:r>
            <w:r w:rsidRPr="008E5EFE">
              <w:rPr>
                <w:rFonts w:eastAsia="Batang"/>
                <w:b/>
                <w:bCs/>
                <w:sz w:val="20"/>
                <w:szCs w:val="20"/>
              </w:rPr>
              <w:t>9</w:t>
            </w:r>
            <w:r>
              <w:rPr>
                <w:rFonts w:eastAsia="Batang"/>
                <w:b/>
                <w:bCs/>
                <w:sz w:val="20"/>
                <w:szCs w:val="20"/>
              </w:rPr>
              <w:t>25,1</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762"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ind w:hanging="108"/>
              <w:jc w:val="center"/>
              <w:rPr>
                <w:rFonts w:eastAsia="Batang"/>
                <w:b/>
                <w:bCs/>
                <w:sz w:val="20"/>
                <w:szCs w:val="20"/>
              </w:rPr>
            </w:pPr>
            <w:r w:rsidRPr="008E5EFE">
              <w:rPr>
                <w:rFonts w:eastAsia="Batang"/>
                <w:b/>
                <w:bCs/>
                <w:sz w:val="20"/>
                <w:szCs w:val="20"/>
              </w:rPr>
              <w:t>7</w:t>
            </w:r>
            <w:r>
              <w:rPr>
                <w:rFonts w:eastAsia="Batang"/>
                <w:b/>
                <w:bCs/>
                <w:sz w:val="20"/>
                <w:szCs w:val="20"/>
              </w:rPr>
              <w:t>5 085,2</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136,</w:t>
            </w:r>
            <w:r>
              <w:rPr>
                <w:rFonts w:eastAsia="Batang"/>
                <w:b/>
                <w:bCs/>
                <w:sz w:val="20"/>
                <w:szCs w:val="20"/>
              </w:rPr>
              <w:t>7</w:t>
            </w:r>
          </w:p>
        </w:tc>
      </w:tr>
      <w:tr w:rsidR="00A35503" w:rsidRPr="00D61F5A" w:rsidTr="00A35503">
        <w:trPr>
          <w:trHeight w:val="300"/>
        </w:trPr>
        <w:tc>
          <w:tcPr>
            <w:tcW w:w="1295" w:type="pct"/>
            <w:tcBorders>
              <w:top w:val="single" w:sz="4" w:space="0" w:color="auto"/>
              <w:left w:val="single" w:sz="4" w:space="0" w:color="auto"/>
              <w:bottom w:val="single" w:sz="4" w:space="0" w:color="auto"/>
              <w:right w:val="nil"/>
            </w:tcBorders>
            <w:vAlign w:val="center"/>
            <w:hideMark/>
          </w:tcPr>
          <w:p w:rsidR="00A35503" w:rsidRPr="00AD2AC0" w:rsidRDefault="00A35503" w:rsidP="00A35503">
            <w:pPr>
              <w:spacing w:line="276" w:lineRule="auto"/>
              <w:rPr>
                <w:rFonts w:eastAsia="Batang"/>
                <w:color w:val="000000"/>
                <w:sz w:val="20"/>
                <w:szCs w:val="20"/>
              </w:rPr>
            </w:pPr>
            <w:r w:rsidRPr="00AD2AC0">
              <w:rPr>
                <w:color w:val="000000"/>
                <w:sz w:val="20"/>
                <w:szCs w:val="20"/>
              </w:rPr>
              <w:lastRenderedPageBreak/>
              <w:t>1.1. Налоговые доходы</w:t>
            </w:r>
          </w:p>
        </w:tc>
        <w:tc>
          <w:tcPr>
            <w:tcW w:w="648" w:type="pct"/>
            <w:tcBorders>
              <w:top w:val="single" w:sz="4" w:space="0" w:color="auto"/>
              <w:left w:val="single" w:sz="4" w:space="0" w:color="auto"/>
              <w:bottom w:val="single" w:sz="4" w:space="0" w:color="auto"/>
              <w:right w:val="single" w:sz="4" w:space="0" w:color="auto"/>
            </w:tcBorders>
            <w:vAlign w:val="center"/>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52</w:t>
            </w:r>
            <w:r>
              <w:rPr>
                <w:rFonts w:eastAsia="Batang"/>
                <w:bCs/>
                <w:sz w:val="20"/>
                <w:szCs w:val="20"/>
              </w:rPr>
              <w:t> 088,8</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w:t>
            </w:r>
            <w:r>
              <w:rPr>
                <w:rFonts w:eastAsia="Batang"/>
                <w:bCs/>
                <w:sz w:val="20"/>
                <w:szCs w:val="20"/>
              </w:rPr>
              <w:t>4,8</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ind w:hanging="108"/>
              <w:jc w:val="center"/>
              <w:rPr>
                <w:rFonts w:eastAsia="Batang"/>
                <w:bCs/>
                <w:sz w:val="20"/>
                <w:szCs w:val="20"/>
              </w:rPr>
            </w:pPr>
            <w:r w:rsidRPr="008E5EFE">
              <w:rPr>
                <w:rFonts w:eastAsia="Batang"/>
                <w:bCs/>
                <w:sz w:val="20"/>
                <w:szCs w:val="20"/>
              </w:rPr>
              <w:t>7</w:t>
            </w:r>
            <w:r>
              <w:rPr>
                <w:rFonts w:eastAsia="Batang"/>
                <w:bCs/>
                <w:sz w:val="20"/>
                <w:szCs w:val="20"/>
              </w:rPr>
              <w:t>3 051,8</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97,3</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w:t>
            </w:r>
            <w:r>
              <w:rPr>
                <w:rFonts w:eastAsia="Batang"/>
                <w:bCs/>
                <w:sz w:val="20"/>
                <w:szCs w:val="20"/>
              </w:rPr>
              <w:t>40,2</w:t>
            </w:r>
          </w:p>
        </w:tc>
      </w:tr>
      <w:tr w:rsidR="00A35503" w:rsidRPr="00D61F5A" w:rsidTr="00A35503">
        <w:trPr>
          <w:trHeight w:val="300"/>
        </w:trPr>
        <w:tc>
          <w:tcPr>
            <w:tcW w:w="1295" w:type="pct"/>
            <w:tcBorders>
              <w:top w:val="single" w:sz="4" w:space="0" w:color="auto"/>
              <w:left w:val="single" w:sz="4" w:space="0" w:color="auto"/>
              <w:bottom w:val="single" w:sz="4" w:space="0" w:color="auto"/>
              <w:right w:val="nil"/>
            </w:tcBorders>
            <w:vAlign w:val="center"/>
            <w:hideMark/>
          </w:tcPr>
          <w:p w:rsidR="00A35503" w:rsidRPr="00AD2AC0" w:rsidRDefault="00A35503" w:rsidP="00A35503">
            <w:pPr>
              <w:spacing w:line="276" w:lineRule="auto"/>
              <w:rPr>
                <w:rFonts w:eastAsia="Batang"/>
                <w:color w:val="000000"/>
                <w:sz w:val="20"/>
                <w:szCs w:val="20"/>
              </w:rPr>
            </w:pPr>
            <w:r w:rsidRPr="00AD2AC0">
              <w:rPr>
                <w:color w:val="000000"/>
                <w:sz w:val="20"/>
                <w:szCs w:val="20"/>
              </w:rPr>
              <w:t>в том числе:</w:t>
            </w:r>
          </w:p>
        </w:tc>
        <w:tc>
          <w:tcPr>
            <w:tcW w:w="648" w:type="pct"/>
            <w:tcBorders>
              <w:top w:val="single" w:sz="4" w:space="0" w:color="auto"/>
              <w:left w:val="single" w:sz="4" w:space="0" w:color="auto"/>
              <w:bottom w:val="single" w:sz="4" w:space="0" w:color="auto"/>
              <w:right w:val="single" w:sz="4" w:space="0" w:color="auto"/>
            </w:tcBorders>
            <w:vAlign w:val="center"/>
          </w:tcPr>
          <w:p w:rsidR="00A35503" w:rsidRPr="008E5EFE" w:rsidRDefault="00A35503" w:rsidP="00A35503">
            <w:pPr>
              <w:spacing w:line="276" w:lineRule="auto"/>
              <w:jc w:val="center"/>
              <w:rPr>
                <w:rFonts w:eastAsia="Batang"/>
                <w:b/>
                <w:bCs/>
                <w:sz w:val="20"/>
                <w:szCs w:val="20"/>
              </w:rPr>
            </w:pP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p>
        </w:tc>
      </w:tr>
      <w:tr w:rsidR="00A35503" w:rsidRPr="00D61F5A" w:rsidTr="00A35503">
        <w:trPr>
          <w:trHeight w:val="300"/>
        </w:trPr>
        <w:tc>
          <w:tcPr>
            <w:tcW w:w="1295" w:type="pct"/>
            <w:tcBorders>
              <w:top w:val="single" w:sz="4" w:space="0" w:color="auto"/>
              <w:left w:val="single" w:sz="4" w:space="0" w:color="auto"/>
              <w:bottom w:val="single" w:sz="4" w:space="0" w:color="auto"/>
              <w:right w:val="single" w:sz="4" w:space="0" w:color="auto"/>
            </w:tcBorders>
            <w:vAlign w:val="center"/>
            <w:hideMark/>
          </w:tcPr>
          <w:p w:rsidR="00A35503" w:rsidRPr="00AD2AC0" w:rsidRDefault="00A35503" w:rsidP="00A35503">
            <w:pPr>
              <w:spacing w:line="276" w:lineRule="auto"/>
              <w:rPr>
                <w:rFonts w:eastAsia="Batang"/>
                <w:iCs/>
                <w:sz w:val="20"/>
                <w:szCs w:val="20"/>
              </w:rPr>
            </w:pPr>
            <w:r w:rsidRPr="00AD2AC0">
              <w:rPr>
                <w:iCs/>
                <w:sz w:val="20"/>
                <w:szCs w:val="20"/>
              </w:rPr>
              <w:t>налог на прибыль организаций</w:t>
            </w:r>
          </w:p>
        </w:tc>
        <w:tc>
          <w:tcPr>
            <w:tcW w:w="648" w:type="pct"/>
            <w:tcBorders>
              <w:top w:val="single" w:sz="4" w:space="0" w:color="auto"/>
              <w:left w:val="nil"/>
              <w:bottom w:val="single" w:sz="4" w:space="0" w:color="auto"/>
              <w:right w:val="single" w:sz="4" w:space="0" w:color="auto"/>
            </w:tcBorders>
            <w:vAlign w:val="center"/>
          </w:tcPr>
          <w:p w:rsidR="00A35503" w:rsidRPr="008E5EFE" w:rsidRDefault="00A35503" w:rsidP="00A35503">
            <w:pPr>
              <w:spacing w:line="276" w:lineRule="auto"/>
              <w:jc w:val="center"/>
              <w:rPr>
                <w:iCs/>
                <w:sz w:val="20"/>
              </w:rPr>
            </w:pPr>
            <w:r w:rsidRPr="008E5EFE">
              <w:rPr>
                <w:iCs/>
                <w:sz w:val="20"/>
              </w:rPr>
              <w:t>18</w:t>
            </w:r>
            <w:r>
              <w:rPr>
                <w:iCs/>
                <w:sz w:val="20"/>
              </w:rPr>
              <w:t> 166,5</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21 4</w:t>
            </w:r>
            <w:r>
              <w:rPr>
                <w:iCs/>
                <w:sz w:val="20"/>
              </w:rPr>
              <w:t>6</w:t>
            </w:r>
            <w:r w:rsidRPr="008E5EFE">
              <w:rPr>
                <w:iCs/>
                <w:sz w:val="20"/>
              </w:rPr>
              <w:t>1,</w:t>
            </w:r>
            <w:r>
              <w:rPr>
                <w:iCs/>
                <w:sz w:val="20"/>
              </w:rPr>
              <w:t>7</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28,</w:t>
            </w:r>
            <w:r>
              <w:rPr>
                <w:rFonts w:eastAsia="Batang"/>
                <w:bCs/>
                <w:sz w:val="20"/>
                <w:szCs w:val="20"/>
              </w:rPr>
              <w:t>6</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11</w:t>
            </w:r>
            <w:r>
              <w:rPr>
                <w:rFonts w:eastAsia="Batang"/>
                <w:bCs/>
                <w:sz w:val="20"/>
                <w:szCs w:val="20"/>
              </w:rPr>
              <w:t>8,1</w:t>
            </w:r>
          </w:p>
        </w:tc>
      </w:tr>
      <w:tr w:rsidR="00A35503" w:rsidRPr="00D61F5A" w:rsidTr="00A35503">
        <w:trPr>
          <w:trHeight w:val="300"/>
        </w:trPr>
        <w:tc>
          <w:tcPr>
            <w:tcW w:w="1295" w:type="pct"/>
            <w:tcBorders>
              <w:top w:val="single" w:sz="4" w:space="0" w:color="auto"/>
              <w:left w:val="single" w:sz="4" w:space="0" w:color="auto"/>
              <w:bottom w:val="single" w:sz="4" w:space="0" w:color="auto"/>
              <w:right w:val="single" w:sz="4" w:space="0" w:color="auto"/>
            </w:tcBorders>
            <w:vAlign w:val="center"/>
            <w:hideMark/>
          </w:tcPr>
          <w:p w:rsidR="00A35503" w:rsidRPr="00AD2AC0" w:rsidRDefault="00A35503" w:rsidP="00A35503">
            <w:pPr>
              <w:spacing w:line="276" w:lineRule="auto"/>
              <w:rPr>
                <w:rFonts w:eastAsia="Batang"/>
                <w:iCs/>
                <w:sz w:val="20"/>
                <w:szCs w:val="20"/>
              </w:rPr>
            </w:pPr>
            <w:r w:rsidRPr="00AD2AC0">
              <w:rPr>
                <w:iCs/>
                <w:sz w:val="20"/>
                <w:szCs w:val="20"/>
              </w:rPr>
              <w:t>налог на доходы физических лиц</w:t>
            </w:r>
          </w:p>
        </w:tc>
        <w:tc>
          <w:tcPr>
            <w:tcW w:w="648" w:type="pct"/>
            <w:tcBorders>
              <w:top w:val="single" w:sz="4" w:space="0" w:color="auto"/>
              <w:left w:val="nil"/>
              <w:bottom w:val="single" w:sz="4" w:space="0" w:color="auto"/>
              <w:right w:val="single" w:sz="4" w:space="0" w:color="auto"/>
            </w:tcBorders>
            <w:vAlign w:val="center"/>
          </w:tcPr>
          <w:p w:rsidR="00A35503" w:rsidRPr="008E5EFE" w:rsidRDefault="00A35503" w:rsidP="00A35503">
            <w:pPr>
              <w:spacing w:line="276" w:lineRule="auto"/>
              <w:jc w:val="center"/>
              <w:rPr>
                <w:iCs/>
                <w:sz w:val="20"/>
              </w:rPr>
            </w:pPr>
            <w:r w:rsidRPr="008E5EFE">
              <w:rPr>
                <w:iCs/>
                <w:sz w:val="20"/>
              </w:rPr>
              <w:t>18</w:t>
            </w:r>
            <w:r>
              <w:rPr>
                <w:iCs/>
                <w:sz w:val="20"/>
              </w:rPr>
              <w:t> </w:t>
            </w:r>
            <w:r w:rsidRPr="008E5EFE">
              <w:rPr>
                <w:iCs/>
                <w:sz w:val="20"/>
              </w:rPr>
              <w:t>2</w:t>
            </w:r>
            <w:r>
              <w:rPr>
                <w:iCs/>
                <w:sz w:val="20"/>
              </w:rPr>
              <w:t>07,1</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33 797,2</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45,</w:t>
            </w:r>
            <w:r>
              <w:rPr>
                <w:rFonts w:eastAsia="Batang"/>
                <w:bCs/>
                <w:sz w:val="20"/>
                <w:szCs w:val="20"/>
              </w:rPr>
              <w:t>0</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185,</w:t>
            </w:r>
            <w:r>
              <w:rPr>
                <w:rFonts w:eastAsia="Batang"/>
                <w:bCs/>
                <w:sz w:val="20"/>
                <w:szCs w:val="20"/>
              </w:rPr>
              <w:t>6</w:t>
            </w:r>
          </w:p>
        </w:tc>
      </w:tr>
      <w:tr w:rsidR="00A35503" w:rsidRPr="00D61F5A" w:rsidTr="00A35503">
        <w:trPr>
          <w:trHeight w:val="300"/>
        </w:trPr>
        <w:tc>
          <w:tcPr>
            <w:tcW w:w="1295" w:type="pct"/>
            <w:tcBorders>
              <w:top w:val="single" w:sz="4" w:space="0" w:color="auto"/>
              <w:left w:val="single" w:sz="4" w:space="0" w:color="auto"/>
              <w:bottom w:val="single" w:sz="4" w:space="0" w:color="auto"/>
              <w:right w:val="single" w:sz="4" w:space="0" w:color="auto"/>
            </w:tcBorders>
            <w:vAlign w:val="center"/>
            <w:hideMark/>
          </w:tcPr>
          <w:p w:rsidR="00A35503" w:rsidRPr="00AD2AC0" w:rsidRDefault="00A35503" w:rsidP="00A35503">
            <w:pPr>
              <w:spacing w:line="276" w:lineRule="auto"/>
              <w:rPr>
                <w:rFonts w:eastAsia="Batang"/>
                <w:iCs/>
                <w:sz w:val="20"/>
                <w:szCs w:val="20"/>
              </w:rPr>
            </w:pPr>
            <w:r w:rsidRPr="00AD2AC0">
              <w:rPr>
                <w:iCs/>
                <w:sz w:val="20"/>
                <w:szCs w:val="20"/>
              </w:rPr>
              <w:t>налог на имущество организаций</w:t>
            </w:r>
          </w:p>
        </w:tc>
        <w:tc>
          <w:tcPr>
            <w:tcW w:w="648" w:type="pct"/>
            <w:tcBorders>
              <w:top w:val="single" w:sz="4" w:space="0" w:color="auto"/>
              <w:left w:val="nil"/>
              <w:bottom w:val="single" w:sz="4" w:space="0" w:color="auto"/>
              <w:right w:val="single" w:sz="4" w:space="0" w:color="auto"/>
            </w:tcBorders>
            <w:vAlign w:val="center"/>
          </w:tcPr>
          <w:p w:rsidR="00A35503" w:rsidRPr="008E5EFE" w:rsidRDefault="00A35503" w:rsidP="00A35503">
            <w:pPr>
              <w:spacing w:line="276" w:lineRule="auto"/>
              <w:jc w:val="center"/>
              <w:rPr>
                <w:iCs/>
                <w:sz w:val="20"/>
              </w:rPr>
            </w:pPr>
            <w:r w:rsidRPr="008E5EFE">
              <w:rPr>
                <w:iCs/>
                <w:sz w:val="20"/>
              </w:rPr>
              <w:t>4 481,3</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8,2</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4 598,3</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6,1</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102,6</w:t>
            </w:r>
          </w:p>
        </w:tc>
      </w:tr>
      <w:tr w:rsidR="00A35503" w:rsidRPr="00D61F5A" w:rsidTr="00A35503">
        <w:trPr>
          <w:trHeight w:val="300"/>
        </w:trPr>
        <w:tc>
          <w:tcPr>
            <w:tcW w:w="1295" w:type="pct"/>
            <w:tcBorders>
              <w:top w:val="single" w:sz="4" w:space="0" w:color="auto"/>
              <w:left w:val="single" w:sz="4" w:space="0" w:color="auto"/>
              <w:bottom w:val="single" w:sz="4" w:space="0" w:color="auto"/>
              <w:right w:val="single" w:sz="4" w:space="0" w:color="auto"/>
            </w:tcBorders>
            <w:vAlign w:val="center"/>
            <w:hideMark/>
          </w:tcPr>
          <w:p w:rsidR="00A35503" w:rsidRPr="00AD2AC0" w:rsidRDefault="00A35503" w:rsidP="00A35503">
            <w:pPr>
              <w:spacing w:line="276" w:lineRule="auto"/>
              <w:rPr>
                <w:rFonts w:eastAsia="Batang"/>
                <w:iCs/>
                <w:sz w:val="20"/>
                <w:szCs w:val="20"/>
              </w:rPr>
            </w:pPr>
            <w:r w:rsidRPr="00AD2AC0">
              <w:rPr>
                <w:iCs/>
                <w:sz w:val="20"/>
                <w:szCs w:val="20"/>
              </w:rPr>
              <w:t xml:space="preserve">акцизы </w:t>
            </w:r>
          </w:p>
        </w:tc>
        <w:tc>
          <w:tcPr>
            <w:tcW w:w="648" w:type="pct"/>
            <w:tcBorders>
              <w:top w:val="single" w:sz="4" w:space="0" w:color="auto"/>
              <w:left w:val="nil"/>
              <w:bottom w:val="single" w:sz="4" w:space="0" w:color="auto"/>
              <w:right w:val="single" w:sz="4" w:space="0" w:color="auto"/>
            </w:tcBorders>
            <w:vAlign w:val="center"/>
          </w:tcPr>
          <w:p w:rsidR="00A35503" w:rsidRPr="008E5EFE" w:rsidRDefault="00A35503" w:rsidP="00A35503">
            <w:pPr>
              <w:spacing w:line="276" w:lineRule="auto"/>
              <w:jc w:val="center"/>
              <w:rPr>
                <w:iCs/>
                <w:sz w:val="20"/>
              </w:rPr>
            </w:pPr>
            <w:r w:rsidRPr="008E5EFE">
              <w:rPr>
                <w:iCs/>
                <w:sz w:val="20"/>
              </w:rPr>
              <w:t>5 12</w:t>
            </w:r>
            <w:r>
              <w:rPr>
                <w:iCs/>
                <w:sz w:val="20"/>
              </w:rPr>
              <w:t>4</w:t>
            </w:r>
            <w:r w:rsidRPr="008E5EFE">
              <w:rPr>
                <w:iCs/>
                <w:sz w:val="20"/>
              </w:rPr>
              <w:t>,</w:t>
            </w:r>
            <w:r>
              <w:rPr>
                <w:iCs/>
                <w:sz w:val="20"/>
              </w:rPr>
              <w:t>4</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9,3</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Pr>
                <w:iCs/>
                <w:sz w:val="20"/>
              </w:rPr>
              <w:t>6 087,6</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8,1</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118,8</w:t>
            </w:r>
          </w:p>
        </w:tc>
      </w:tr>
      <w:tr w:rsidR="00A35503" w:rsidRPr="00D61F5A" w:rsidTr="00A35503">
        <w:trPr>
          <w:trHeight w:val="300"/>
        </w:trPr>
        <w:tc>
          <w:tcPr>
            <w:tcW w:w="1295" w:type="pct"/>
            <w:tcBorders>
              <w:top w:val="single" w:sz="4" w:space="0" w:color="auto"/>
              <w:left w:val="single" w:sz="4" w:space="0" w:color="auto"/>
              <w:bottom w:val="single" w:sz="4" w:space="0" w:color="auto"/>
              <w:right w:val="nil"/>
            </w:tcBorders>
            <w:vAlign w:val="center"/>
            <w:hideMark/>
          </w:tcPr>
          <w:p w:rsidR="00A35503" w:rsidRPr="00AD2AC0" w:rsidRDefault="00A35503" w:rsidP="00A35503">
            <w:pPr>
              <w:spacing w:line="276" w:lineRule="auto"/>
              <w:rPr>
                <w:rFonts w:eastAsia="Batang"/>
                <w:color w:val="000000"/>
                <w:sz w:val="20"/>
                <w:szCs w:val="20"/>
              </w:rPr>
            </w:pPr>
            <w:r w:rsidRPr="00AD2AC0">
              <w:rPr>
                <w:color w:val="000000"/>
                <w:sz w:val="20"/>
                <w:szCs w:val="20"/>
              </w:rPr>
              <w:t>1.2. Неналоговые доходы</w:t>
            </w:r>
          </w:p>
        </w:tc>
        <w:tc>
          <w:tcPr>
            <w:tcW w:w="648" w:type="pct"/>
            <w:tcBorders>
              <w:top w:val="single" w:sz="4" w:space="0" w:color="auto"/>
              <w:left w:val="single" w:sz="4" w:space="0" w:color="auto"/>
              <w:bottom w:val="single" w:sz="4" w:space="0" w:color="auto"/>
              <w:right w:val="single" w:sz="4" w:space="0" w:color="auto"/>
            </w:tcBorders>
            <w:vAlign w:val="center"/>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w:t>
            </w:r>
            <w:r>
              <w:rPr>
                <w:rFonts w:eastAsia="Batang"/>
                <w:bCs/>
                <w:sz w:val="20"/>
                <w:szCs w:val="20"/>
              </w:rPr>
              <w:t> 836,3</w:t>
            </w:r>
          </w:p>
        </w:tc>
        <w:tc>
          <w:tcPr>
            <w:tcW w:w="721"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5,2</w:t>
            </w:r>
          </w:p>
        </w:tc>
        <w:tc>
          <w:tcPr>
            <w:tcW w:w="76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2 033,4</w:t>
            </w:r>
          </w:p>
        </w:tc>
        <w:tc>
          <w:tcPr>
            <w:tcW w:w="722" w:type="pct"/>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2,7</w:t>
            </w:r>
          </w:p>
        </w:tc>
        <w:tc>
          <w:tcPr>
            <w:tcW w:w="851" w:type="pct"/>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71,7</w:t>
            </w:r>
          </w:p>
        </w:tc>
      </w:tr>
    </w:tbl>
    <w:p w:rsidR="00A35503" w:rsidRPr="008E5EFE" w:rsidRDefault="00A35503" w:rsidP="00A35503">
      <w:pPr>
        <w:ind w:firstLine="709"/>
        <w:jc w:val="both"/>
        <w:rPr>
          <w:szCs w:val="28"/>
        </w:rPr>
      </w:pPr>
    </w:p>
    <w:p w:rsidR="00A35503" w:rsidRPr="00AD2AC0" w:rsidRDefault="00A35503" w:rsidP="00A35503">
      <w:pPr>
        <w:ind w:firstLine="709"/>
        <w:jc w:val="both"/>
        <w:rPr>
          <w:sz w:val="28"/>
          <w:szCs w:val="28"/>
        </w:rPr>
      </w:pPr>
      <w:r w:rsidRPr="00AD2AC0">
        <w:rPr>
          <w:sz w:val="28"/>
          <w:szCs w:val="28"/>
        </w:rPr>
        <w:t>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w:t>
      </w:r>
      <w:r>
        <w:rPr>
          <w:sz w:val="28"/>
          <w:szCs w:val="28"/>
        </w:rPr>
        <w:t>й вес к 2030 году составит 97,3</w:t>
      </w:r>
      <w:r w:rsidRPr="00AD2AC0">
        <w:rPr>
          <w:sz w:val="28"/>
          <w:szCs w:val="28"/>
        </w:rPr>
        <w:t>%.</w:t>
      </w:r>
    </w:p>
    <w:p w:rsidR="00A35503" w:rsidRPr="00AD2AC0" w:rsidRDefault="00A35503" w:rsidP="00A35503">
      <w:pPr>
        <w:ind w:firstLine="709"/>
        <w:jc w:val="both"/>
        <w:rPr>
          <w:sz w:val="28"/>
          <w:szCs w:val="28"/>
        </w:rPr>
      </w:pPr>
      <w:r w:rsidRPr="00AD2AC0">
        <w:rPr>
          <w:sz w:val="28"/>
          <w:szCs w:val="28"/>
        </w:rPr>
        <w:t xml:space="preserve">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w:t>
      </w:r>
      <w:r>
        <w:rPr>
          <w:sz w:val="28"/>
          <w:szCs w:val="28"/>
        </w:rPr>
        <w:t xml:space="preserve">                 </w:t>
      </w:r>
      <w:r w:rsidRPr="00AD2AC0">
        <w:rPr>
          <w:sz w:val="28"/>
          <w:szCs w:val="28"/>
        </w:rPr>
        <w:t xml:space="preserve">в общем объеме налоговых доходов консолидированного бюджета </w:t>
      </w:r>
      <w:r>
        <w:rPr>
          <w:sz w:val="28"/>
          <w:szCs w:val="28"/>
        </w:rPr>
        <w:t xml:space="preserve">             </w:t>
      </w:r>
      <w:r w:rsidRPr="00AD2AC0">
        <w:rPr>
          <w:sz w:val="28"/>
          <w:szCs w:val="28"/>
        </w:rPr>
        <w:t>к 2030 году 90,3%.</w:t>
      </w:r>
    </w:p>
    <w:p w:rsidR="00A35503" w:rsidRPr="00AD2AC0" w:rsidRDefault="00A35503" w:rsidP="00A35503">
      <w:pPr>
        <w:ind w:firstLine="709"/>
        <w:jc w:val="both"/>
        <w:rPr>
          <w:sz w:val="28"/>
          <w:szCs w:val="28"/>
        </w:rPr>
      </w:pPr>
      <w:r w:rsidRPr="00AD2AC0">
        <w:rPr>
          <w:sz w:val="28"/>
          <w:szCs w:val="28"/>
        </w:rPr>
        <w:t xml:space="preserve">Рост поступлений по налоговым доходам за период 2020-2030 годы </w:t>
      </w:r>
      <w:r>
        <w:rPr>
          <w:sz w:val="28"/>
          <w:szCs w:val="28"/>
        </w:rPr>
        <w:t xml:space="preserve">        </w:t>
      </w:r>
      <w:r w:rsidRPr="00AD2AC0">
        <w:rPr>
          <w:sz w:val="28"/>
          <w:szCs w:val="28"/>
        </w:rPr>
        <w:t>с учетом утвержденных макроэкономических показателей по прогнозу социально-экономического развития Курско</w:t>
      </w:r>
      <w:r>
        <w:rPr>
          <w:sz w:val="28"/>
          <w:szCs w:val="28"/>
        </w:rPr>
        <w:t>й области составит 140,2</w:t>
      </w:r>
      <w:r w:rsidRPr="00AD2AC0">
        <w:rPr>
          <w:sz w:val="28"/>
          <w:szCs w:val="28"/>
        </w:rPr>
        <w:t>%.</w:t>
      </w:r>
    </w:p>
    <w:p w:rsidR="00A35503" w:rsidRPr="00AD2AC0" w:rsidRDefault="00A35503" w:rsidP="00A35503">
      <w:pPr>
        <w:ind w:firstLine="709"/>
        <w:jc w:val="both"/>
        <w:rPr>
          <w:sz w:val="28"/>
          <w:szCs w:val="28"/>
        </w:rPr>
      </w:pPr>
      <w:r w:rsidRPr="00AD2AC0">
        <w:rPr>
          <w:sz w:val="28"/>
          <w:szCs w:val="28"/>
        </w:rPr>
        <w:t xml:space="preserve">Следует отметить, что достижение прогнозируемых показателей темпа роста фонда заработной платы может позволить налогу на доходы физических лиц к 2030 году занять лидирующее место в структуре собственных доходов консолидированного бюджета. </w:t>
      </w:r>
    </w:p>
    <w:p w:rsidR="00A35503" w:rsidRPr="00AD2AC0" w:rsidRDefault="00A35503" w:rsidP="00A35503">
      <w:pPr>
        <w:ind w:firstLine="709"/>
        <w:jc w:val="both"/>
        <w:rPr>
          <w:sz w:val="28"/>
          <w:szCs w:val="28"/>
        </w:rPr>
      </w:pPr>
      <w:r w:rsidRPr="00AD2AC0">
        <w:rPr>
          <w:sz w:val="28"/>
          <w:szCs w:val="28"/>
        </w:rPr>
        <w:t>В структуре неналоговых доходов консолидированного бюджета ос</w:t>
      </w:r>
      <w:r>
        <w:rPr>
          <w:sz w:val="28"/>
          <w:szCs w:val="28"/>
        </w:rPr>
        <w:t>новной удельный вес (около 94,8</w:t>
      </w:r>
      <w:r w:rsidRPr="00AD2AC0">
        <w:rPr>
          <w:sz w:val="28"/>
          <w:szCs w:val="28"/>
        </w:rPr>
        <w:t>%)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A35503" w:rsidRPr="00AD2AC0" w:rsidRDefault="00A35503" w:rsidP="00A35503">
      <w:pPr>
        <w:ind w:firstLine="709"/>
        <w:jc w:val="both"/>
        <w:rPr>
          <w:sz w:val="28"/>
          <w:szCs w:val="28"/>
        </w:rPr>
      </w:pPr>
      <w:r w:rsidRPr="00AD2AC0">
        <w:rPr>
          <w:sz w:val="28"/>
          <w:szCs w:val="28"/>
        </w:rPr>
        <w:t>В долгосрочном периоде</w:t>
      </w:r>
      <w:r>
        <w:rPr>
          <w:sz w:val="28"/>
          <w:szCs w:val="28"/>
        </w:rPr>
        <w:t>,</w:t>
      </w:r>
      <w:r w:rsidRPr="00AD2AC0">
        <w:rPr>
          <w:sz w:val="28"/>
          <w:szCs w:val="28"/>
        </w:rPr>
        <w:t xml:space="preserve"> с учетом выкупа в собственность земельных участков</w:t>
      </w:r>
      <w:r>
        <w:rPr>
          <w:sz w:val="28"/>
          <w:szCs w:val="28"/>
        </w:rPr>
        <w:t>,</w:t>
      </w:r>
      <w:r w:rsidRPr="00AD2AC0">
        <w:rPr>
          <w:sz w:val="28"/>
          <w:szCs w:val="28"/>
        </w:rPr>
        <w:t xml:space="preserve"> ожидается тенденция к снижению объемов арендной платы в связи с переходом собственников на уплату земельного налога.</w:t>
      </w:r>
    </w:p>
    <w:p w:rsidR="00A35503" w:rsidRPr="00AD2AC0" w:rsidRDefault="00A35503" w:rsidP="00A35503">
      <w:pPr>
        <w:ind w:firstLine="709"/>
        <w:jc w:val="both"/>
        <w:rPr>
          <w:sz w:val="28"/>
          <w:szCs w:val="28"/>
        </w:rPr>
      </w:pPr>
      <w:r w:rsidRPr="00AD2AC0">
        <w:rPr>
          <w:sz w:val="28"/>
          <w:szCs w:val="28"/>
        </w:rPr>
        <w:t xml:space="preserve">Кроме того, ожидается снижение поступления доходов бюджета </w:t>
      </w:r>
      <w:r>
        <w:rPr>
          <w:sz w:val="28"/>
          <w:szCs w:val="28"/>
        </w:rPr>
        <w:t xml:space="preserve">                  </w:t>
      </w:r>
      <w:r w:rsidRPr="00AD2AC0">
        <w:rPr>
          <w:sz w:val="28"/>
          <w:szCs w:val="28"/>
        </w:rPr>
        <w:t>от продажи государственного и муниципального имущества.</w:t>
      </w:r>
    </w:p>
    <w:p w:rsidR="00A35503" w:rsidRPr="00AD2AC0" w:rsidRDefault="00A35503" w:rsidP="00A35503">
      <w:pPr>
        <w:ind w:firstLine="709"/>
        <w:jc w:val="both"/>
        <w:rPr>
          <w:sz w:val="28"/>
          <w:szCs w:val="28"/>
        </w:rPr>
      </w:pPr>
      <w:r w:rsidRPr="00AD2AC0">
        <w:rPr>
          <w:sz w:val="28"/>
          <w:szCs w:val="28"/>
        </w:rPr>
        <w:t xml:space="preserve">С учетом изложенных факторов поступления по неналоговым доходам консолидированного бюджета ожидаются к 2030 году </w:t>
      </w:r>
      <w:r>
        <w:rPr>
          <w:sz w:val="28"/>
          <w:szCs w:val="28"/>
        </w:rPr>
        <w:t xml:space="preserve">                         со снижением на 28,3</w:t>
      </w:r>
      <w:r w:rsidRPr="00AD2AC0">
        <w:rPr>
          <w:sz w:val="28"/>
          <w:szCs w:val="28"/>
        </w:rPr>
        <w:t>%.</w:t>
      </w:r>
    </w:p>
    <w:p w:rsidR="00A35503" w:rsidRPr="00D61F5A" w:rsidRDefault="00A35503" w:rsidP="00A35503">
      <w:pPr>
        <w:ind w:firstLine="709"/>
        <w:jc w:val="both"/>
        <w:rPr>
          <w:b/>
          <w:sz w:val="28"/>
          <w:szCs w:val="28"/>
          <w:highlight w:val="yellow"/>
        </w:rPr>
      </w:pPr>
    </w:p>
    <w:p w:rsidR="00A35503" w:rsidRPr="006944F7" w:rsidRDefault="00A35503" w:rsidP="00A35503">
      <w:pPr>
        <w:ind w:firstLine="709"/>
        <w:jc w:val="both"/>
        <w:rPr>
          <w:sz w:val="28"/>
          <w:szCs w:val="28"/>
        </w:rPr>
      </w:pPr>
      <w:r w:rsidRPr="006944F7">
        <w:rPr>
          <w:b/>
          <w:sz w:val="28"/>
          <w:szCs w:val="28"/>
        </w:rPr>
        <w:t>Консервативный  вариант</w:t>
      </w:r>
      <w:r w:rsidRPr="006944F7">
        <w:rPr>
          <w:sz w:val="28"/>
          <w:szCs w:val="28"/>
        </w:rPr>
        <w:t xml:space="preserve">  </w:t>
      </w:r>
    </w:p>
    <w:p w:rsidR="00A35503" w:rsidRPr="006944F7" w:rsidRDefault="00A35503" w:rsidP="00A35503">
      <w:pPr>
        <w:ind w:firstLine="709"/>
        <w:jc w:val="both"/>
        <w:rPr>
          <w:sz w:val="28"/>
          <w:szCs w:val="28"/>
        </w:rPr>
      </w:pPr>
      <w:r w:rsidRPr="006944F7">
        <w:rPr>
          <w:sz w:val="28"/>
          <w:szCs w:val="28"/>
        </w:rPr>
        <w:lastRenderedPageBreak/>
        <w:t>Основные параметры консолидированного бюджета Курской области на период до 2030 года представлены в приложении №2.</w:t>
      </w:r>
    </w:p>
    <w:p w:rsidR="00A35503" w:rsidRPr="006944F7" w:rsidRDefault="00A35503" w:rsidP="00A35503">
      <w:pPr>
        <w:rPr>
          <w:rFonts w:eastAsia="Batang"/>
          <w:sz w:val="28"/>
          <w:szCs w:val="28"/>
        </w:rPr>
      </w:pPr>
    </w:p>
    <w:p w:rsidR="00A35503" w:rsidRPr="006944F7" w:rsidRDefault="00A35503" w:rsidP="00A35503">
      <w:pPr>
        <w:ind w:firstLine="709"/>
        <w:jc w:val="both"/>
        <w:rPr>
          <w:sz w:val="28"/>
          <w:szCs w:val="28"/>
        </w:rPr>
      </w:pPr>
      <w:r w:rsidRPr="006944F7">
        <w:rPr>
          <w:sz w:val="28"/>
          <w:szCs w:val="28"/>
        </w:rPr>
        <w:t>1. Структура и динамика доходной части областного бюджета Курской области за период 2020–2030 годов характеризуются следующими показателями:</w:t>
      </w:r>
    </w:p>
    <w:p w:rsidR="00A35503" w:rsidRPr="006944F7" w:rsidRDefault="00A35503" w:rsidP="00A35503">
      <w:pPr>
        <w:ind w:right="-1"/>
        <w:jc w:val="right"/>
      </w:pPr>
    </w:p>
    <w:p w:rsidR="00A35503" w:rsidRPr="006944F7" w:rsidRDefault="00A35503" w:rsidP="00A35503">
      <w:pPr>
        <w:ind w:right="-1"/>
        <w:jc w:val="right"/>
      </w:pPr>
      <w:r w:rsidRPr="006944F7">
        <w:t>млн. 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1373"/>
        <w:gridCol w:w="1276"/>
        <w:gridCol w:w="1559"/>
        <w:gridCol w:w="1276"/>
        <w:gridCol w:w="1275"/>
      </w:tblGrid>
      <w:tr w:rsidR="00A35503" w:rsidRPr="00D61F5A" w:rsidTr="00A35503">
        <w:trPr>
          <w:trHeight w:val="15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Показатель</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Удельный вес в общей сумме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2030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color w:val="000000"/>
              </w:rPr>
            </w:pPr>
            <w:r w:rsidRPr="006944F7">
              <w:rPr>
                <w:color w:val="000000"/>
                <w:sz w:val="22"/>
              </w:rPr>
              <w:t>Динамика за период 2020-2030 годов</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rPr>
                <w:rFonts w:eastAsia="Batang"/>
                <w:b/>
                <w:bCs/>
                <w:color w:val="000000"/>
                <w:sz w:val="20"/>
                <w:szCs w:val="20"/>
              </w:rPr>
            </w:pPr>
            <w:r w:rsidRPr="006944F7">
              <w:rPr>
                <w:b/>
                <w:bCs/>
                <w:color w:val="000000"/>
                <w:sz w:val="20"/>
                <w:szCs w:val="20"/>
              </w:rPr>
              <w:t>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69 659,9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sidRPr="00A3044F">
              <w:rPr>
                <w:b/>
                <w:bCs/>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73 776,6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105,9</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rPr>
                <w:rFonts w:eastAsia="Batang"/>
                <w:b/>
                <w:bCs/>
                <w:color w:val="000000"/>
                <w:sz w:val="20"/>
                <w:szCs w:val="20"/>
              </w:rPr>
            </w:pPr>
            <w:r w:rsidRPr="006944F7">
              <w:rPr>
                <w:b/>
                <w:bCs/>
                <w:color w:val="000000"/>
                <w:sz w:val="20"/>
                <w:szCs w:val="20"/>
              </w:rPr>
              <w:t>1. Налоговые и неналоговые 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42 816,3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55</w:t>
            </w:r>
            <w:r>
              <w:rPr>
                <w:rFonts w:eastAsia="Batang"/>
                <w:b/>
                <w:bCs/>
                <w:sz w:val="20"/>
                <w:szCs w:val="20"/>
              </w:rPr>
              <w:t> 611,9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Pr>
                <w:rFonts w:eastAsia="Batang"/>
                <w:b/>
                <w:bCs/>
                <w:sz w:val="20"/>
                <w:szCs w:val="20"/>
              </w:rPr>
              <w:t>75,4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129,</w:t>
            </w:r>
            <w:r>
              <w:rPr>
                <w:rFonts w:eastAsia="Batang"/>
                <w:b/>
                <w:bCs/>
                <w:sz w:val="20"/>
                <w:szCs w:val="20"/>
              </w:rPr>
              <w:t>9</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rPr>
                <w:rFonts w:eastAsia="Batang"/>
                <w:color w:val="000000"/>
                <w:sz w:val="20"/>
                <w:szCs w:val="20"/>
              </w:rPr>
            </w:pPr>
            <w:r w:rsidRPr="006944F7">
              <w:rPr>
                <w:color w:val="000000"/>
                <w:sz w:val="20"/>
                <w:szCs w:val="20"/>
              </w:rPr>
              <w:t>1.1. 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Pr>
                <w:rFonts w:eastAsia="Batang"/>
                <w:sz w:val="20"/>
                <w:szCs w:val="20"/>
              </w:rPr>
              <w:t>41 971,0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60,3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5</w:t>
            </w:r>
            <w:r>
              <w:rPr>
                <w:rFonts w:eastAsia="Batang"/>
                <w:bCs/>
                <w:sz w:val="20"/>
                <w:szCs w:val="20"/>
              </w:rPr>
              <w:t>5 056,0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74,6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13</w:t>
            </w:r>
            <w:r>
              <w:rPr>
                <w:rFonts w:eastAsia="Batang"/>
                <w:bCs/>
                <w:sz w:val="20"/>
                <w:szCs w:val="20"/>
              </w:rPr>
              <w:t>1</w:t>
            </w:r>
            <w:r w:rsidRPr="008E5EFE">
              <w:rPr>
                <w:rFonts w:eastAsia="Batang"/>
                <w:bCs/>
                <w:sz w:val="20"/>
                <w:szCs w:val="20"/>
              </w:rPr>
              <w:t>,2</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rPr>
                <w:rFonts w:eastAsia="Batang"/>
                <w:color w:val="000000"/>
                <w:sz w:val="20"/>
                <w:szCs w:val="20"/>
              </w:rPr>
            </w:pPr>
            <w:r w:rsidRPr="006944F7">
              <w:rPr>
                <w:color w:val="000000"/>
                <w:sz w:val="20"/>
                <w:szCs w:val="20"/>
              </w:rPr>
              <w:t>1.2. Неналоговые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Pr>
                <w:rFonts w:eastAsia="Batang"/>
                <w:sz w:val="20"/>
                <w:szCs w:val="20"/>
              </w:rPr>
              <w:t>845,3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555,9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65,8</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rPr>
                <w:rFonts w:eastAsia="Batang"/>
                <w:b/>
                <w:bCs/>
                <w:sz w:val="20"/>
                <w:szCs w:val="20"/>
              </w:rPr>
            </w:pPr>
            <w:r w:rsidRPr="006944F7">
              <w:rPr>
                <w:rFonts w:eastAsia="Batang"/>
                <w:b/>
                <w:bCs/>
                <w:sz w:val="20"/>
                <w:szCs w:val="20"/>
              </w:rPr>
              <w:t>2. Безвозмездные поступления</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26 843,6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38,5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18 164,7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24,6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6944F7" w:rsidRDefault="00A35503" w:rsidP="00A35503">
            <w:pPr>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sz w:val="28"/>
          <w:szCs w:val="28"/>
          <w:highlight w:val="yellow"/>
        </w:rPr>
      </w:pPr>
    </w:p>
    <w:p w:rsidR="00A35503" w:rsidRPr="006944F7" w:rsidRDefault="00A35503" w:rsidP="00A35503">
      <w:pPr>
        <w:ind w:firstLine="709"/>
        <w:jc w:val="both"/>
        <w:rPr>
          <w:sz w:val="28"/>
          <w:szCs w:val="28"/>
        </w:rPr>
      </w:pPr>
      <w:r w:rsidRPr="006944F7">
        <w:rPr>
          <w:sz w:val="28"/>
          <w:szCs w:val="28"/>
        </w:rPr>
        <w:t>Структура и динамика налоговых и неналоговых доходов областного бюджета Курской области за период 2020–2030 годов характеризуются следующими показателями:</w:t>
      </w:r>
    </w:p>
    <w:p w:rsidR="00A35503" w:rsidRPr="006944F7" w:rsidRDefault="00A35503" w:rsidP="00A35503">
      <w:pPr>
        <w:ind w:right="-1"/>
        <w:jc w:val="right"/>
      </w:pPr>
      <w:r w:rsidRPr="006944F7">
        <w:t>млн. руб.</w:t>
      </w:r>
    </w:p>
    <w:tbl>
      <w:tblPr>
        <w:tblW w:w="9644" w:type="dxa"/>
        <w:tblInd w:w="103" w:type="dxa"/>
        <w:tblLayout w:type="fixed"/>
        <w:tblLook w:val="04A0"/>
      </w:tblPr>
      <w:tblGrid>
        <w:gridCol w:w="2840"/>
        <w:gridCol w:w="1418"/>
        <w:gridCol w:w="1276"/>
        <w:gridCol w:w="1559"/>
        <w:gridCol w:w="1276"/>
        <w:gridCol w:w="1275"/>
      </w:tblGrid>
      <w:tr w:rsidR="00A35503" w:rsidRPr="006944F7" w:rsidTr="00A35503">
        <w:trPr>
          <w:trHeight w:val="1254"/>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
                <w:bCs/>
                <w:color w:val="000000"/>
                <w:sz w:val="20"/>
                <w:szCs w:val="20"/>
              </w:rPr>
            </w:pPr>
            <w:r w:rsidRPr="006944F7">
              <w:rPr>
                <w:b/>
                <w:bCs/>
                <w:color w:val="000000"/>
                <w:sz w:val="20"/>
                <w:szCs w:val="20"/>
              </w:rPr>
              <w:t>Показатель</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6944F7" w:rsidRDefault="00A35503" w:rsidP="00A35503">
            <w:pPr>
              <w:jc w:val="center"/>
              <w:rPr>
                <w:rFonts w:eastAsia="Batang"/>
                <w:bCs/>
                <w:sz w:val="20"/>
                <w:szCs w:val="20"/>
              </w:rPr>
            </w:pPr>
            <w:r w:rsidRPr="006944F7">
              <w:rPr>
                <w:rFonts w:eastAsia="Batang"/>
                <w:bCs/>
                <w:sz w:val="20"/>
                <w:szCs w:val="20"/>
              </w:rPr>
              <w:t>2020 год</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6944F7" w:rsidRDefault="00A35503" w:rsidP="00A35503">
            <w:pPr>
              <w:jc w:val="center"/>
              <w:rPr>
                <w:bCs/>
                <w:color w:val="000000"/>
                <w:sz w:val="20"/>
                <w:szCs w:val="20"/>
              </w:rPr>
            </w:pPr>
            <w:r w:rsidRPr="006944F7">
              <w:rPr>
                <w:bCs/>
                <w:color w:val="000000"/>
                <w:sz w:val="22"/>
                <w:szCs w:val="20"/>
              </w:rPr>
              <w:t>Удельный вес в общей сумме доходов</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6944F7" w:rsidRDefault="00A35503" w:rsidP="00A35503">
            <w:pPr>
              <w:jc w:val="center"/>
              <w:rPr>
                <w:color w:val="000000"/>
              </w:rPr>
            </w:pPr>
            <w:r w:rsidRPr="006944F7">
              <w:rPr>
                <w:color w:val="000000"/>
                <w:sz w:val="22"/>
              </w:rPr>
              <w:t>2030 год</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6944F7" w:rsidRDefault="00A35503" w:rsidP="00A35503">
            <w:pPr>
              <w:jc w:val="center"/>
              <w:rPr>
                <w:color w:val="000000"/>
              </w:rPr>
            </w:pPr>
            <w:r w:rsidRPr="006944F7">
              <w:rPr>
                <w:color w:val="000000"/>
                <w:sz w:val="22"/>
              </w:rPr>
              <w:t>Удельный вес в общей сумме доходов</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6944F7" w:rsidRDefault="00A35503" w:rsidP="00A35503">
            <w:pPr>
              <w:jc w:val="center"/>
              <w:rPr>
                <w:color w:val="000000"/>
              </w:rPr>
            </w:pPr>
            <w:r w:rsidRPr="006944F7">
              <w:rPr>
                <w:color w:val="000000"/>
                <w:sz w:val="22"/>
              </w:rPr>
              <w:t>Динамика за период 2020-2030 годов</w:t>
            </w:r>
          </w:p>
        </w:tc>
      </w:tr>
      <w:tr w:rsidR="00A35503" w:rsidRPr="006944F7" w:rsidTr="00A35503">
        <w:trPr>
          <w:trHeight w:val="491"/>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
                <w:bCs/>
                <w:color w:val="000000"/>
                <w:sz w:val="20"/>
                <w:szCs w:val="20"/>
              </w:rPr>
            </w:pPr>
            <w:r w:rsidRPr="006944F7">
              <w:rPr>
                <w:b/>
                <w:bCs/>
                <w:color w:val="000000"/>
                <w:sz w:val="20"/>
                <w:szCs w:val="2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42 816,3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b/>
                <w:bCs/>
                <w:color w:val="000000"/>
                <w:sz w:val="20"/>
                <w:szCs w:val="20"/>
              </w:rPr>
              <w:t>100,0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55</w:t>
            </w:r>
            <w:r>
              <w:rPr>
                <w:rFonts w:eastAsia="Batang"/>
                <w:b/>
                <w:bCs/>
                <w:sz w:val="20"/>
                <w:szCs w:val="20"/>
              </w:rPr>
              <w:t> 611,9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rFonts w:eastAsia="Batang"/>
                <w:b/>
                <w:bCs/>
                <w:color w:val="000000"/>
                <w:sz w:val="20"/>
                <w:szCs w:val="20"/>
              </w:rPr>
              <w:t>100,0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
                <w:bCs/>
                <w:color w:val="000000"/>
                <w:sz w:val="20"/>
                <w:szCs w:val="20"/>
              </w:rPr>
            </w:pPr>
            <w:r>
              <w:rPr>
                <w:rFonts w:eastAsia="Batang"/>
                <w:b/>
                <w:bCs/>
                <w:color w:val="000000"/>
                <w:sz w:val="20"/>
                <w:szCs w:val="20"/>
              </w:rPr>
              <w:t>129,9</w:t>
            </w:r>
          </w:p>
        </w:tc>
      </w:tr>
      <w:tr w:rsidR="00A35503" w:rsidRPr="006944F7" w:rsidTr="00A35503">
        <w:trPr>
          <w:trHeight w:val="272"/>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pStyle w:val="ae"/>
              <w:numPr>
                <w:ilvl w:val="1"/>
                <w:numId w:val="2"/>
              </w:numPr>
              <w:rPr>
                <w:b/>
                <w:bCs/>
                <w:color w:val="000000"/>
                <w:sz w:val="20"/>
                <w:szCs w:val="20"/>
              </w:rPr>
            </w:pPr>
            <w:r w:rsidRPr="006944F7">
              <w:rPr>
                <w:b/>
                <w:bCs/>
                <w:color w:val="000000"/>
                <w:sz w:val="20"/>
                <w:szCs w:val="20"/>
              </w:rPr>
              <w:t>Налоговые доходы</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sz w:val="20"/>
                <w:szCs w:val="20"/>
              </w:rPr>
            </w:pPr>
            <w:r w:rsidRPr="008E5EFE">
              <w:rPr>
                <w:rFonts w:eastAsia="Batang"/>
                <w:sz w:val="20"/>
                <w:szCs w:val="20"/>
              </w:rPr>
              <w:t>4</w:t>
            </w:r>
            <w:r>
              <w:rPr>
                <w:rFonts w:eastAsia="Batang"/>
                <w:sz w:val="20"/>
                <w:szCs w:val="20"/>
              </w:rPr>
              <w:t>1 971,0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98,</w:t>
            </w:r>
            <w:r>
              <w:rPr>
                <w:rFonts w:eastAsia="Batang"/>
                <w:bCs/>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5</w:t>
            </w:r>
            <w:r>
              <w:rPr>
                <w:rFonts w:eastAsia="Batang"/>
                <w:bCs/>
                <w:sz w:val="20"/>
                <w:szCs w:val="20"/>
              </w:rPr>
              <w:t>5 056,0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99,0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13</w:t>
            </w:r>
            <w:r>
              <w:rPr>
                <w:rFonts w:eastAsia="Batang"/>
                <w:bCs/>
                <w:color w:val="000000"/>
                <w:sz w:val="20"/>
                <w:szCs w:val="20"/>
              </w:rPr>
              <w:t>1,2</w:t>
            </w:r>
          </w:p>
        </w:tc>
      </w:tr>
      <w:tr w:rsidR="00A35503" w:rsidRPr="006944F7" w:rsidTr="00A35503">
        <w:trPr>
          <w:trHeight w:val="261"/>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Cs/>
                <w:color w:val="000000"/>
                <w:sz w:val="20"/>
                <w:szCs w:val="20"/>
              </w:rPr>
            </w:pPr>
            <w:r w:rsidRPr="006944F7">
              <w:rPr>
                <w:bCs/>
                <w:color w:val="000000"/>
                <w:sz w:val="20"/>
                <w:szCs w:val="20"/>
              </w:rPr>
              <w:t>в том числе:</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p>
        </w:tc>
      </w:tr>
      <w:tr w:rsidR="00A35503" w:rsidRPr="006944F7" w:rsidTr="00A35503">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Cs/>
                <w:color w:val="000000"/>
                <w:sz w:val="20"/>
                <w:szCs w:val="20"/>
              </w:rPr>
            </w:pPr>
            <w:r w:rsidRPr="006944F7">
              <w:rPr>
                <w:bCs/>
                <w:color w:val="000000"/>
                <w:sz w:val="20"/>
                <w:szCs w:val="20"/>
              </w:rPr>
              <w:t>налог на прибыль организаций</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iCs/>
                <w:sz w:val="20"/>
              </w:rPr>
            </w:pPr>
            <w:r w:rsidRPr="008E5EFE">
              <w:rPr>
                <w:iCs/>
                <w:sz w:val="20"/>
              </w:rPr>
              <w:t>18</w:t>
            </w:r>
            <w:r>
              <w:rPr>
                <w:iCs/>
                <w:sz w:val="20"/>
              </w:rPr>
              <w:t> 166,5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w:t>
            </w:r>
            <w:r>
              <w:rPr>
                <w:rFonts w:eastAsia="Batang"/>
                <w:bCs/>
                <w:color w:val="000000"/>
                <w:sz w:val="20"/>
                <w:szCs w:val="20"/>
              </w:rPr>
              <w:t>2,4</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19 8</w:t>
            </w:r>
            <w:r>
              <w:rPr>
                <w:rFonts w:eastAsia="Batang"/>
                <w:bCs/>
                <w:color w:val="000000"/>
                <w:sz w:val="20"/>
                <w:szCs w:val="20"/>
              </w:rPr>
              <w:t>2</w:t>
            </w:r>
            <w:r w:rsidRPr="008E5EFE">
              <w:rPr>
                <w:rFonts w:eastAsia="Batang"/>
                <w:bCs/>
                <w:color w:val="000000"/>
                <w:sz w:val="20"/>
                <w:szCs w:val="20"/>
              </w:rPr>
              <w:t>4,</w:t>
            </w:r>
            <w:r>
              <w:rPr>
                <w:rFonts w:eastAsia="Batang"/>
                <w:bCs/>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35,</w:t>
            </w:r>
            <w:r>
              <w:rPr>
                <w:rFonts w:eastAsia="Batang"/>
                <w:bCs/>
                <w:color w:val="000000"/>
                <w:sz w:val="20"/>
                <w:szCs w:val="20"/>
              </w:rPr>
              <w:t>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w:t>
            </w:r>
            <w:r>
              <w:rPr>
                <w:rFonts w:eastAsia="Batang"/>
                <w:bCs/>
                <w:color w:val="000000"/>
                <w:sz w:val="20"/>
                <w:szCs w:val="20"/>
              </w:rPr>
              <w:t>9,1</w:t>
            </w:r>
          </w:p>
        </w:tc>
      </w:tr>
      <w:tr w:rsidR="00A35503" w:rsidRPr="006944F7" w:rsidTr="00A35503">
        <w:trPr>
          <w:trHeight w:val="372"/>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Cs/>
                <w:color w:val="000000"/>
                <w:sz w:val="20"/>
                <w:szCs w:val="20"/>
              </w:rPr>
            </w:pPr>
            <w:r w:rsidRPr="006944F7">
              <w:rPr>
                <w:bCs/>
                <w:color w:val="000000"/>
                <w:sz w:val="20"/>
                <w:szCs w:val="20"/>
              </w:rPr>
              <w:t>налог на доходы физических лиц</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iCs/>
                <w:sz w:val="20"/>
              </w:rPr>
            </w:pPr>
            <w:r w:rsidRPr="008E5EFE">
              <w:rPr>
                <w:iCs/>
                <w:sz w:val="20"/>
              </w:rPr>
              <w:t>10 845,9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25,3</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19 861,0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35,</w:t>
            </w:r>
            <w:r>
              <w:rPr>
                <w:rFonts w:eastAsia="Batang"/>
                <w:bCs/>
                <w:color w:val="000000"/>
                <w:sz w:val="20"/>
                <w:szCs w:val="20"/>
              </w:rPr>
              <w:t>7</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183,1</w:t>
            </w:r>
          </w:p>
        </w:tc>
      </w:tr>
      <w:tr w:rsidR="00A35503" w:rsidRPr="006944F7" w:rsidTr="00A35503">
        <w:trPr>
          <w:trHeight w:val="193"/>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Cs/>
                <w:color w:val="000000"/>
                <w:sz w:val="20"/>
                <w:szCs w:val="20"/>
              </w:rPr>
            </w:pPr>
            <w:r w:rsidRPr="006944F7">
              <w:rPr>
                <w:bCs/>
                <w:color w:val="000000"/>
                <w:sz w:val="20"/>
                <w:szCs w:val="20"/>
              </w:rPr>
              <w:t xml:space="preserve">акцизы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iCs/>
                <w:sz w:val="20"/>
              </w:rPr>
            </w:pPr>
            <w:r w:rsidRPr="008E5EFE">
              <w:rPr>
                <w:iCs/>
                <w:sz w:val="20"/>
              </w:rPr>
              <w:t>4 816,4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5 </w:t>
            </w:r>
            <w:r>
              <w:rPr>
                <w:rFonts w:eastAsia="Batang"/>
                <w:bCs/>
                <w:color w:val="000000"/>
                <w:sz w:val="20"/>
                <w:szCs w:val="20"/>
              </w:rPr>
              <w:t>71</w:t>
            </w:r>
            <w:r w:rsidRPr="008E5EFE">
              <w:rPr>
                <w:rFonts w:eastAsia="Batang"/>
                <w:bCs/>
                <w:color w:val="000000"/>
                <w:sz w:val="20"/>
                <w:szCs w:val="20"/>
              </w:rPr>
              <w:t>7,</w:t>
            </w:r>
            <w:r>
              <w:rPr>
                <w:rFonts w:eastAsia="Batang"/>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10,3</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118,7</w:t>
            </w:r>
          </w:p>
        </w:tc>
      </w:tr>
      <w:tr w:rsidR="00A35503" w:rsidRPr="006944F7" w:rsidTr="00A35503">
        <w:trPr>
          <w:trHeight w:val="495"/>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Cs/>
                <w:color w:val="000000"/>
                <w:sz w:val="20"/>
                <w:szCs w:val="20"/>
              </w:rPr>
            </w:pPr>
            <w:r w:rsidRPr="006944F7">
              <w:rPr>
                <w:bCs/>
                <w:color w:val="000000"/>
                <w:sz w:val="20"/>
                <w:szCs w:val="20"/>
              </w:rPr>
              <w:t>налог на имущество организаций</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iCs/>
                <w:sz w:val="20"/>
              </w:rPr>
            </w:pPr>
            <w:r w:rsidRPr="008E5EFE">
              <w:rPr>
                <w:iCs/>
                <w:sz w:val="20"/>
              </w:rPr>
              <w:t>4 481,3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10,5</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4 598,3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8,3</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102,6</w:t>
            </w:r>
          </w:p>
        </w:tc>
      </w:tr>
      <w:tr w:rsidR="00A35503" w:rsidRPr="006944F7" w:rsidTr="00A35503">
        <w:trPr>
          <w:trHeight w:val="276"/>
        </w:trPr>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503" w:rsidRPr="006944F7" w:rsidRDefault="00A35503" w:rsidP="00A35503">
            <w:pPr>
              <w:rPr>
                <w:b/>
                <w:bCs/>
                <w:color w:val="000000"/>
                <w:sz w:val="20"/>
                <w:szCs w:val="20"/>
              </w:rPr>
            </w:pPr>
            <w:r w:rsidRPr="006944F7">
              <w:rPr>
                <w:b/>
                <w:bCs/>
                <w:color w:val="000000"/>
                <w:sz w:val="20"/>
                <w:szCs w:val="20"/>
              </w:rPr>
              <w:t>1.2. Неналоговые доходы</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845,3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555,9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65,8</w:t>
            </w:r>
          </w:p>
        </w:tc>
      </w:tr>
    </w:tbl>
    <w:p w:rsidR="00A35503" w:rsidRPr="006944F7" w:rsidRDefault="00A35503" w:rsidP="00A35503">
      <w:pPr>
        <w:ind w:firstLine="709"/>
        <w:jc w:val="both"/>
        <w:rPr>
          <w:sz w:val="28"/>
          <w:szCs w:val="28"/>
        </w:rPr>
      </w:pPr>
    </w:p>
    <w:p w:rsidR="00A35503" w:rsidRPr="006944F7" w:rsidRDefault="00A35503" w:rsidP="00A35503">
      <w:pPr>
        <w:ind w:firstLine="709"/>
        <w:jc w:val="both"/>
        <w:rPr>
          <w:sz w:val="28"/>
          <w:szCs w:val="28"/>
        </w:rPr>
      </w:pPr>
      <w:r w:rsidRPr="006944F7">
        <w:rPr>
          <w:sz w:val="28"/>
          <w:szCs w:val="28"/>
        </w:rPr>
        <w:t>В долгосрочной перспективе существенных изменений в структуре собственных доходов областного бюджета Курской области не ожидается – основной удельный вес (99,0%) будут составлять налоговые доходы.</w:t>
      </w:r>
    </w:p>
    <w:p w:rsidR="00A35503" w:rsidRPr="006944F7" w:rsidRDefault="00A35503" w:rsidP="00A35503">
      <w:pPr>
        <w:ind w:firstLine="709"/>
        <w:jc w:val="both"/>
        <w:rPr>
          <w:sz w:val="28"/>
          <w:szCs w:val="28"/>
        </w:rPr>
      </w:pPr>
      <w:r w:rsidRPr="006944F7">
        <w:rPr>
          <w:sz w:val="28"/>
          <w:szCs w:val="28"/>
        </w:rPr>
        <w:t xml:space="preserve">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w:t>
      </w:r>
      <w:r w:rsidRPr="006944F7">
        <w:rPr>
          <w:sz w:val="28"/>
          <w:szCs w:val="28"/>
        </w:rPr>
        <w:lastRenderedPageBreak/>
        <w:t>перечисленных налогов составит в общем объеме налоговых</w:t>
      </w:r>
      <w:r>
        <w:rPr>
          <w:sz w:val="28"/>
          <w:szCs w:val="28"/>
        </w:rPr>
        <w:t xml:space="preserve">                                </w:t>
      </w:r>
      <w:r w:rsidRPr="006944F7">
        <w:rPr>
          <w:sz w:val="28"/>
          <w:szCs w:val="28"/>
        </w:rPr>
        <w:t xml:space="preserve"> и неналоговых доходов об</w:t>
      </w:r>
      <w:r>
        <w:rPr>
          <w:sz w:val="28"/>
          <w:szCs w:val="28"/>
        </w:rPr>
        <w:t>ластного бюджета в среднем 89,9</w:t>
      </w:r>
      <w:r w:rsidRPr="006944F7">
        <w:rPr>
          <w:sz w:val="28"/>
          <w:szCs w:val="28"/>
        </w:rPr>
        <w:t>%.</w:t>
      </w:r>
    </w:p>
    <w:p w:rsidR="00A35503" w:rsidRPr="006944F7" w:rsidRDefault="00A35503" w:rsidP="00A35503">
      <w:pPr>
        <w:ind w:firstLine="709"/>
        <w:jc w:val="both"/>
        <w:rPr>
          <w:sz w:val="28"/>
          <w:szCs w:val="28"/>
        </w:rPr>
      </w:pPr>
      <w:r w:rsidRPr="006944F7">
        <w:rPr>
          <w:sz w:val="28"/>
          <w:szCs w:val="28"/>
        </w:rPr>
        <w:t xml:space="preserve">Рост поступлений по налоговым доходам за период 2020-2030 годы </w:t>
      </w:r>
      <w:r>
        <w:rPr>
          <w:sz w:val="28"/>
          <w:szCs w:val="28"/>
        </w:rPr>
        <w:t xml:space="preserve">                    </w:t>
      </w:r>
      <w:r w:rsidRPr="006944F7">
        <w:rPr>
          <w:sz w:val="28"/>
          <w:szCs w:val="28"/>
        </w:rPr>
        <w:t xml:space="preserve">с учетом утвержденных показателей по прогнозу социально-экономического развития </w:t>
      </w:r>
      <w:r>
        <w:rPr>
          <w:sz w:val="28"/>
          <w:szCs w:val="28"/>
        </w:rPr>
        <w:t>Курской  области составит 131,2</w:t>
      </w:r>
      <w:r w:rsidRPr="006944F7">
        <w:rPr>
          <w:sz w:val="28"/>
          <w:szCs w:val="28"/>
        </w:rPr>
        <w:t>%.</w:t>
      </w:r>
    </w:p>
    <w:p w:rsidR="00A35503" w:rsidRPr="006944F7" w:rsidRDefault="00A35503" w:rsidP="00A35503">
      <w:pPr>
        <w:ind w:firstLine="709"/>
        <w:jc w:val="both"/>
        <w:rPr>
          <w:sz w:val="28"/>
          <w:szCs w:val="28"/>
        </w:rPr>
      </w:pPr>
      <w:r w:rsidRPr="006944F7">
        <w:rPr>
          <w:sz w:val="28"/>
          <w:szCs w:val="28"/>
        </w:rPr>
        <w:t xml:space="preserve">В структуре неналоговых доходов областного бюджета основной удельный вес (99,8%) занимают доходы от использования имущества, платежи при пользовании природными ресурсами, доходы от оказания платных услуг и компенсации затрат государства, а также штрафы, санкции, возмещение ущерба. </w:t>
      </w:r>
    </w:p>
    <w:p w:rsidR="00A35503" w:rsidRPr="00134CA5" w:rsidRDefault="00A35503" w:rsidP="00A35503">
      <w:pPr>
        <w:rPr>
          <w:sz w:val="32"/>
          <w:szCs w:val="28"/>
        </w:rPr>
      </w:pPr>
    </w:p>
    <w:p w:rsidR="00A35503" w:rsidRPr="00134CA5" w:rsidRDefault="00A35503" w:rsidP="00A35503">
      <w:pPr>
        <w:ind w:firstLine="709"/>
        <w:jc w:val="both"/>
        <w:rPr>
          <w:sz w:val="28"/>
          <w:szCs w:val="28"/>
        </w:rPr>
      </w:pPr>
      <w:r w:rsidRPr="00134CA5">
        <w:rPr>
          <w:sz w:val="28"/>
          <w:szCs w:val="28"/>
        </w:rPr>
        <w:t>Структура и динамика доходной части консолидированного бюджета Курской области за период 2020–2030 годов характеризуются следующими показателями:</w:t>
      </w:r>
    </w:p>
    <w:p w:rsidR="00A35503" w:rsidRPr="00134CA5" w:rsidRDefault="00A35503" w:rsidP="00A35503">
      <w:pPr>
        <w:ind w:right="-1"/>
        <w:jc w:val="right"/>
      </w:pPr>
      <w:r w:rsidRPr="00134CA5">
        <w:t>млн.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373"/>
        <w:gridCol w:w="1417"/>
        <w:gridCol w:w="1276"/>
        <w:gridCol w:w="1276"/>
        <w:gridCol w:w="1276"/>
      </w:tblGrid>
      <w:tr w:rsidR="00A35503" w:rsidRPr="00D61F5A" w:rsidTr="00A35503">
        <w:trPr>
          <w:trHeight w:val="12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Показатель</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Удельный вес в общей сумме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2030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Удельный вес в общей сумме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Динамика за период 2020-2030 годов</w:t>
            </w:r>
          </w:p>
        </w:tc>
      </w:tr>
      <w:tr w:rsidR="00A35503" w:rsidRPr="00D61F5A" w:rsidTr="00A35503">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b/>
                <w:bCs/>
                <w:sz w:val="20"/>
                <w:szCs w:val="20"/>
              </w:rPr>
            </w:pPr>
            <w:r w:rsidRPr="00134CA5">
              <w:rPr>
                <w:b/>
                <w:bCs/>
                <w:sz w:val="20"/>
                <w:szCs w:val="20"/>
              </w:rPr>
              <w:t>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81 768,7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ind w:hanging="108"/>
              <w:jc w:val="center"/>
              <w:rPr>
                <w:rFonts w:eastAsia="Batang"/>
                <w:b/>
                <w:bCs/>
                <w:sz w:val="20"/>
                <w:szCs w:val="20"/>
              </w:rPr>
            </w:pPr>
            <w:r>
              <w:rPr>
                <w:rFonts w:eastAsia="Batang"/>
                <w:b/>
                <w:bCs/>
                <w:sz w:val="20"/>
                <w:szCs w:val="20"/>
              </w:rPr>
              <w:t>89 745,1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b/>
                <w:bCs/>
                <w:sz w:val="20"/>
                <w:szCs w:val="20"/>
              </w:rPr>
            </w:pPr>
            <w:r>
              <w:rPr>
                <w:rFonts w:eastAsia="Batang"/>
                <w:b/>
                <w:bCs/>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b/>
                <w:bCs/>
                <w:sz w:val="20"/>
                <w:szCs w:val="20"/>
              </w:rPr>
            </w:pPr>
            <w:r>
              <w:rPr>
                <w:rFonts w:eastAsia="Batang"/>
                <w:b/>
                <w:bCs/>
                <w:sz w:val="20"/>
                <w:szCs w:val="20"/>
              </w:rPr>
              <w:t>109,8</w:t>
            </w:r>
          </w:p>
        </w:tc>
      </w:tr>
      <w:tr w:rsidR="00A35503" w:rsidRPr="00D61F5A" w:rsidTr="00A35503">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b/>
                <w:bCs/>
                <w:color w:val="000000"/>
                <w:sz w:val="20"/>
                <w:szCs w:val="20"/>
              </w:rPr>
            </w:pPr>
            <w:r w:rsidRPr="00134CA5">
              <w:rPr>
                <w:b/>
                <w:bCs/>
                <w:color w:val="000000"/>
                <w:sz w:val="20"/>
                <w:szCs w:val="20"/>
              </w:rPr>
              <w:t>1. Налоговые и неналоговые 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
                <w:bCs/>
                <w:sz w:val="20"/>
                <w:szCs w:val="20"/>
              </w:rPr>
            </w:pPr>
            <w:r>
              <w:rPr>
                <w:rFonts w:eastAsia="Batang"/>
                <w:b/>
                <w:bCs/>
                <w:sz w:val="20"/>
                <w:szCs w:val="20"/>
              </w:rPr>
              <w:t>54 925,1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
                <w:bCs/>
                <w:sz w:val="20"/>
                <w:szCs w:val="20"/>
              </w:rPr>
            </w:pPr>
            <w:r>
              <w:rPr>
                <w:rFonts w:eastAsia="Batang"/>
                <w:b/>
                <w:bCs/>
                <w:sz w:val="20"/>
                <w:szCs w:val="20"/>
              </w:rPr>
              <w:t>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ind w:hanging="108"/>
              <w:jc w:val="center"/>
              <w:rPr>
                <w:rFonts w:eastAsia="Batang"/>
                <w:b/>
                <w:bCs/>
                <w:sz w:val="20"/>
                <w:szCs w:val="20"/>
              </w:rPr>
            </w:pPr>
            <w:r w:rsidRPr="008E5EFE">
              <w:rPr>
                <w:rFonts w:eastAsia="Batang"/>
                <w:b/>
                <w:bCs/>
                <w:sz w:val="20"/>
                <w:szCs w:val="20"/>
              </w:rPr>
              <w:t>71</w:t>
            </w:r>
            <w:r>
              <w:rPr>
                <w:rFonts w:eastAsia="Batang"/>
                <w:b/>
                <w:bCs/>
                <w:sz w:val="20"/>
                <w:szCs w:val="20"/>
              </w:rPr>
              <w:t> 580,4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Pr>
                <w:rFonts w:eastAsia="Batang"/>
                <w:b/>
                <w:bCs/>
                <w:sz w:val="20"/>
                <w:szCs w:val="20"/>
              </w:rPr>
              <w:t>79,8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Pr>
                <w:rFonts w:eastAsia="Batang"/>
                <w:b/>
                <w:bCs/>
                <w:sz w:val="20"/>
                <w:szCs w:val="20"/>
              </w:rPr>
              <w:t>130,3</w:t>
            </w:r>
          </w:p>
        </w:tc>
      </w:tr>
      <w:tr w:rsidR="00A35503" w:rsidRPr="00D61F5A" w:rsidTr="00A35503">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color w:val="000000"/>
                <w:sz w:val="20"/>
                <w:szCs w:val="20"/>
              </w:rPr>
            </w:pPr>
            <w:r w:rsidRPr="00134CA5">
              <w:rPr>
                <w:color w:val="000000"/>
                <w:sz w:val="20"/>
                <w:szCs w:val="20"/>
              </w:rPr>
              <w:t>1.1. 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sz w:val="20"/>
                <w:szCs w:val="20"/>
              </w:rPr>
            </w:pPr>
            <w:r>
              <w:rPr>
                <w:rFonts w:eastAsia="Batang"/>
                <w:sz w:val="20"/>
                <w:szCs w:val="20"/>
              </w:rPr>
              <w:t>52 088,8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sidRPr="00551A73">
              <w:rPr>
                <w:rFonts w:eastAsia="Batang"/>
                <w:bCs/>
                <w:sz w:val="20"/>
                <w:szCs w:val="20"/>
              </w:rPr>
              <w:t>63,7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ind w:hanging="108"/>
              <w:jc w:val="center"/>
              <w:rPr>
                <w:rFonts w:eastAsia="Batang"/>
                <w:bCs/>
                <w:sz w:val="20"/>
                <w:szCs w:val="20"/>
              </w:rPr>
            </w:pPr>
            <w:r w:rsidRPr="008E5EFE">
              <w:rPr>
                <w:rFonts w:eastAsia="Batang"/>
                <w:bCs/>
                <w:sz w:val="20"/>
                <w:szCs w:val="20"/>
              </w:rPr>
              <w:t>69</w:t>
            </w:r>
            <w:r>
              <w:rPr>
                <w:rFonts w:eastAsia="Batang"/>
                <w:bCs/>
                <w:sz w:val="20"/>
                <w:szCs w:val="20"/>
              </w:rPr>
              <w:t> 550,1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133,5</w:t>
            </w:r>
          </w:p>
        </w:tc>
      </w:tr>
      <w:tr w:rsidR="00A35503" w:rsidRPr="00D61F5A" w:rsidTr="00A35503">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color w:val="000000"/>
                <w:sz w:val="20"/>
                <w:szCs w:val="20"/>
              </w:rPr>
            </w:pPr>
            <w:r w:rsidRPr="00134CA5">
              <w:rPr>
                <w:color w:val="000000"/>
                <w:sz w:val="20"/>
                <w:szCs w:val="20"/>
              </w:rPr>
              <w:t>1.2. Неналоговые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sz w:val="20"/>
                <w:szCs w:val="20"/>
              </w:rPr>
            </w:pPr>
            <w:r>
              <w:rPr>
                <w:rFonts w:eastAsia="Batang"/>
                <w:sz w:val="20"/>
                <w:szCs w:val="20"/>
              </w:rPr>
              <w:t>2 836,3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2 030,3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71,6</w:t>
            </w:r>
          </w:p>
        </w:tc>
      </w:tr>
      <w:tr w:rsidR="00A35503" w:rsidRPr="00D61F5A" w:rsidTr="00A35503">
        <w:trPr>
          <w:trHeight w:val="300"/>
        </w:trPr>
        <w:tc>
          <w:tcPr>
            <w:tcW w:w="2880"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b/>
                <w:bCs/>
                <w:sz w:val="20"/>
                <w:szCs w:val="20"/>
              </w:rPr>
            </w:pPr>
            <w:r w:rsidRPr="00134CA5">
              <w:rPr>
                <w:b/>
                <w:bCs/>
                <w:sz w:val="20"/>
                <w:szCs w:val="20"/>
              </w:rPr>
              <w:t xml:space="preserve">2. Безвозмездные поступления  </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26 843,6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32,8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134CA5" w:rsidRDefault="00A35503" w:rsidP="00A35503">
            <w:pPr>
              <w:spacing w:line="276" w:lineRule="auto"/>
              <w:jc w:val="center"/>
              <w:rPr>
                <w:rFonts w:eastAsia="Batang"/>
                <w:b/>
                <w:sz w:val="20"/>
                <w:szCs w:val="20"/>
              </w:rPr>
            </w:pPr>
            <w:r>
              <w:rPr>
                <w:rFonts w:eastAsia="Batang"/>
                <w:b/>
                <w:bCs/>
                <w:sz w:val="20"/>
                <w:szCs w:val="20"/>
              </w:rPr>
              <w:t>18 164,7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134CA5" w:rsidRDefault="00A35503" w:rsidP="00A35503">
            <w:pPr>
              <w:spacing w:line="276" w:lineRule="auto"/>
              <w:jc w:val="center"/>
              <w:rPr>
                <w:rFonts w:eastAsia="Batang"/>
                <w:b/>
                <w:bCs/>
                <w:sz w:val="20"/>
                <w:szCs w:val="20"/>
              </w:rPr>
            </w:pPr>
            <w:r>
              <w:rPr>
                <w:rFonts w:eastAsia="Batang"/>
                <w:b/>
                <w:bCs/>
                <w:sz w:val="20"/>
                <w:szCs w:val="20"/>
              </w:rPr>
              <w:t>20,2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highlight w:val="yellow"/>
        </w:rPr>
      </w:pPr>
    </w:p>
    <w:p w:rsidR="00A35503" w:rsidRPr="00134CA5" w:rsidRDefault="00A35503" w:rsidP="00A35503">
      <w:pPr>
        <w:ind w:firstLine="709"/>
        <w:jc w:val="both"/>
        <w:rPr>
          <w:sz w:val="28"/>
          <w:szCs w:val="28"/>
        </w:rPr>
      </w:pPr>
      <w:r w:rsidRPr="00134CA5">
        <w:rPr>
          <w:sz w:val="28"/>
          <w:szCs w:val="28"/>
        </w:rPr>
        <w:t>Структура и динамика налоговых и неналоговых доходов консолидированного бюджета Курской области за период 2020–2030 годов характеризуются следующими показателями:</w:t>
      </w:r>
    </w:p>
    <w:p w:rsidR="00A35503" w:rsidRPr="00134CA5" w:rsidRDefault="00A35503" w:rsidP="00A35503">
      <w:pPr>
        <w:ind w:right="-1"/>
        <w:jc w:val="right"/>
      </w:pPr>
      <w:r w:rsidRPr="00134CA5">
        <w:t>млн. руб.</w:t>
      </w:r>
    </w:p>
    <w:tbl>
      <w:tblPr>
        <w:tblW w:w="9503" w:type="dxa"/>
        <w:tblInd w:w="103" w:type="dxa"/>
        <w:tblLook w:val="04A0"/>
      </w:tblPr>
      <w:tblGrid>
        <w:gridCol w:w="2847"/>
        <w:gridCol w:w="1620"/>
        <w:gridCol w:w="1260"/>
        <w:gridCol w:w="1366"/>
        <w:gridCol w:w="1175"/>
        <w:gridCol w:w="1235"/>
      </w:tblGrid>
      <w:tr w:rsidR="00A35503" w:rsidRPr="00D61F5A" w:rsidTr="00A35503">
        <w:trPr>
          <w:trHeight w:val="12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Показатель</w:t>
            </w:r>
          </w:p>
        </w:tc>
        <w:tc>
          <w:tcPr>
            <w:tcW w:w="1620" w:type="dxa"/>
            <w:tcBorders>
              <w:top w:val="single" w:sz="4" w:space="0" w:color="auto"/>
              <w:left w:val="nil"/>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2020 год</w:t>
            </w:r>
          </w:p>
        </w:tc>
        <w:tc>
          <w:tcPr>
            <w:tcW w:w="1260" w:type="dxa"/>
            <w:tcBorders>
              <w:top w:val="single" w:sz="4" w:space="0" w:color="auto"/>
              <w:left w:val="nil"/>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Удельный вес в общей сумме доходов</w:t>
            </w:r>
          </w:p>
        </w:tc>
        <w:tc>
          <w:tcPr>
            <w:tcW w:w="1366" w:type="dxa"/>
            <w:tcBorders>
              <w:top w:val="single" w:sz="4" w:space="0" w:color="auto"/>
              <w:left w:val="nil"/>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2030 год</w:t>
            </w:r>
          </w:p>
        </w:tc>
        <w:tc>
          <w:tcPr>
            <w:tcW w:w="1175" w:type="dxa"/>
            <w:tcBorders>
              <w:top w:val="single" w:sz="4" w:space="0" w:color="auto"/>
              <w:left w:val="nil"/>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Удельный вес в общей сумме доходов</w:t>
            </w:r>
          </w:p>
        </w:tc>
        <w:tc>
          <w:tcPr>
            <w:tcW w:w="1235" w:type="dxa"/>
            <w:tcBorders>
              <w:top w:val="single" w:sz="4" w:space="0" w:color="auto"/>
              <w:left w:val="nil"/>
              <w:bottom w:val="single" w:sz="4" w:space="0" w:color="auto"/>
              <w:right w:val="single" w:sz="4" w:space="0" w:color="auto"/>
            </w:tcBorders>
            <w:vAlign w:val="center"/>
            <w:hideMark/>
          </w:tcPr>
          <w:p w:rsidR="00A35503" w:rsidRPr="00134CA5" w:rsidRDefault="00A35503" w:rsidP="00A35503">
            <w:pPr>
              <w:spacing w:line="276" w:lineRule="auto"/>
              <w:jc w:val="center"/>
              <w:rPr>
                <w:rFonts w:eastAsia="Batang"/>
                <w:color w:val="000000"/>
              </w:rPr>
            </w:pPr>
            <w:r w:rsidRPr="00134CA5">
              <w:rPr>
                <w:color w:val="000000"/>
                <w:sz w:val="22"/>
              </w:rPr>
              <w:t>Динамика за период 2020-2030 годов</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134CA5" w:rsidRDefault="00A35503" w:rsidP="00A35503">
            <w:pPr>
              <w:spacing w:line="276" w:lineRule="auto"/>
              <w:rPr>
                <w:rFonts w:eastAsia="Batang"/>
                <w:b/>
                <w:bCs/>
                <w:color w:val="000000"/>
                <w:sz w:val="20"/>
                <w:szCs w:val="20"/>
              </w:rPr>
            </w:pPr>
            <w:r w:rsidRPr="00134CA5">
              <w:rPr>
                <w:b/>
                <w:bCs/>
                <w:color w:val="000000"/>
                <w:sz w:val="20"/>
                <w:szCs w:val="20"/>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54</w:t>
            </w:r>
            <w:r>
              <w:rPr>
                <w:rFonts w:eastAsia="Batang"/>
                <w:b/>
                <w:bCs/>
                <w:sz w:val="20"/>
                <w:szCs w:val="20"/>
              </w:rPr>
              <w:t> </w:t>
            </w:r>
            <w:r w:rsidRPr="008E5EFE">
              <w:rPr>
                <w:rFonts w:eastAsia="Batang"/>
                <w:b/>
                <w:bCs/>
                <w:sz w:val="20"/>
                <w:szCs w:val="20"/>
              </w:rPr>
              <w:t>9</w:t>
            </w:r>
            <w:r>
              <w:rPr>
                <w:rFonts w:eastAsia="Batang"/>
                <w:b/>
                <w:bCs/>
                <w:sz w:val="20"/>
                <w:szCs w:val="20"/>
              </w:rPr>
              <w:t>25,1</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1366"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ind w:hanging="108"/>
              <w:jc w:val="center"/>
              <w:rPr>
                <w:rFonts w:eastAsia="Batang"/>
                <w:b/>
                <w:bCs/>
                <w:sz w:val="20"/>
                <w:szCs w:val="20"/>
              </w:rPr>
            </w:pPr>
            <w:r w:rsidRPr="008E5EFE">
              <w:rPr>
                <w:rFonts w:eastAsia="Batang"/>
                <w:b/>
                <w:bCs/>
                <w:sz w:val="20"/>
                <w:szCs w:val="20"/>
              </w:rPr>
              <w:t>71</w:t>
            </w:r>
            <w:r>
              <w:rPr>
                <w:rFonts w:eastAsia="Batang"/>
                <w:b/>
                <w:bCs/>
                <w:sz w:val="20"/>
                <w:szCs w:val="20"/>
              </w:rPr>
              <w:t> 580,4</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w:t>
            </w:r>
            <w:r>
              <w:rPr>
                <w:rFonts w:eastAsia="Batang"/>
                <w:b/>
                <w:bCs/>
                <w:sz w:val="20"/>
                <w:szCs w:val="20"/>
              </w:rPr>
              <w:t>30,3</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134CA5" w:rsidRDefault="00A35503" w:rsidP="00A35503">
            <w:pPr>
              <w:spacing w:line="276" w:lineRule="auto"/>
              <w:rPr>
                <w:rFonts w:eastAsia="Batang"/>
                <w:color w:val="000000"/>
                <w:sz w:val="20"/>
                <w:szCs w:val="20"/>
              </w:rPr>
            </w:pPr>
            <w:r w:rsidRPr="00134CA5">
              <w:rPr>
                <w:color w:val="000000"/>
                <w:sz w:val="20"/>
                <w:szCs w:val="20"/>
              </w:rPr>
              <w:t>1.1. 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52</w:t>
            </w:r>
            <w:r>
              <w:rPr>
                <w:rFonts w:eastAsia="Batang"/>
                <w:bCs/>
                <w:sz w:val="20"/>
                <w:szCs w:val="20"/>
              </w:rPr>
              <w:t> 088,8</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w:t>
            </w:r>
            <w:r>
              <w:rPr>
                <w:rFonts w:eastAsia="Batang"/>
                <w:bCs/>
                <w:sz w:val="20"/>
                <w:szCs w:val="20"/>
              </w:rPr>
              <w:t>4,8</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ind w:hanging="108"/>
              <w:jc w:val="center"/>
              <w:rPr>
                <w:rFonts w:eastAsia="Batang"/>
                <w:bCs/>
                <w:sz w:val="20"/>
                <w:szCs w:val="20"/>
              </w:rPr>
            </w:pPr>
            <w:r w:rsidRPr="008E5EFE">
              <w:rPr>
                <w:rFonts w:eastAsia="Batang"/>
                <w:bCs/>
                <w:sz w:val="20"/>
                <w:szCs w:val="20"/>
              </w:rPr>
              <w:t>69</w:t>
            </w:r>
            <w:r>
              <w:rPr>
                <w:rFonts w:eastAsia="Batang"/>
                <w:bCs/>
                <w:sz w:val="20"/>
                <w:szCs w:val="20"/>
              </w:rPr>
              <w:t> 550,1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97,2</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13</w:t>
            </w:r>
            <w:r>
              <w:rPr>
                <w:rFonts w:eastAsia="Batang"/>
                <w:bCs/>
                <w:sz w:val="20"/>
                <w:szCs w:val="20"/>
              </w:rPr>
              <w:t>3,5</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134CA5" w:rsidRDefault="00A35503" w:rsidP="00A35503">
            <w:pPr>
              <w:spacing w:line="276" w:lineRule="auto"/>
              <w:rPr>
                <w:rFonts w:eastAsia="Batang"/>
                <w:color w:val="000000"/>
                <w:sz w:val="20"/>
                <w:szCs w:val="20"/>
              </w:rPr>
            </w:pPr>
            <w:r w:rsidRPr="00134CA5">
              <w:rPr>
                <w:color w:val="000000"/>
                <w:sz w:val="20"/>
                <w:szCs w:val="20"/>
              </w:rPr>
              <w:t>в том числе:</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iCs/>
                <w:sz w:val="20"/>
                <w:szCs w:val="20"/>
              </w:rPr>
            </w:pPr>
            <w:r w:rsidRPr="00134CA5">
              <w:rPr>
                <w:iCs/>
                <w:sz w:val="20"/>
                <w:szCs w:val="20"/>
              </w:rPr>
              <w:t>налог на прибыль организаций</w:t>
            </w:r>
          </w:p>
        </w:tc>
        <w:tc>
          <w:tcPr>
            <w:tcW w:w="162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18</w:t>
            </w:r>
            <w:r>
              <w:rPr>
                <w:iCs/>
                <w:sz w:val="20"/>
              </w:rPr>
              <w:t> 166,5</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19 8</w:t>
            </w:r>
            <w:r>
              <w:rPr>
                <w:iCs/>
                <w:sz w:val="20"/>
              </w:rPr>
              <w:t>2</w:t>
            </w:r>
            <w:r w:rsidRPr="008E5EFE">
              <w:rPr>
                <w:iCs/>
                <w:sz w:val="20"/>
              </w:rPr>
              <w:t>4,</w:t>
            </w:r>
            <w:r>
              <w:rPr>
                <w:iCs/>
                <w:sz w:val="20"/>
              </w:rPr>
              <w:t>4</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27,7</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109,1</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iCs/>
                <w:sz w:val="20"/>
                <w:szCs w:val="20"/>
              </w:rPr>
            </w:pPr>
            <w:r w:rsidRPr="00134CA5">
              <w:rPr>
                <w:iCs/>
                <w:sz w:val="20"/>
                <w:szCs w:val="20"/>
              </w:rPr>
              <w:t>налог на доходы физических лиц</w:t>
            </w:r>
          </w:p>
        </w:tc>
        <w:tc>
          <w:tcPr>
            <w:tcW w:w="162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18</w:t>
            </w:r>
            <w:r>
              <w:rPr>
                <w:iCs/>
                <w:sz w:val="20"/>
              </w:rPr>
              <w:t> </w:t>
            </w:r>
            <w:r w:rsidRPr="008E5EFE">
              <w:rPr>
                <w:iCs/>
                <w:sz w:val="20"/>
              </w:rPr>
              <w:t>2</w:t>
            </w:r>
            <w:r>
              <w:rPr>
                <w:iCs/>
                <w:sz w:val="20"/>
              </w:rPr>
              <w:t>07,1</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31 841,9</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44,</w:t>
            </w:r>
            <w:r>
              <w:rPr>
                <w:rFonts w:eastAsia="Batang"/>
                <w:bCs/>
                <w:sz w:val="20"/>
                <w:szCs w:val="20"/>
              </w:rPr>
              <w:t>5</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174,</w:t>
            </w:r>
            <w:r>
              <w:rPr>
                <w:rFonts w:eastAsia="Batang"/>
                <w:bCs/>
                <w:sz w:val="20"/>
                <w:szCs w:val="20"/>
              </w:rPr>
              <w:t>9</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iCs/>
                <w:sz w:val="20"/>
                <w:szCs w:val="20"/>
              </w:rPr>
            </w:pPr>
            <w:r w:rsidRPr="00134CA5">
              <w:rPr>
                <w:iCs/>
                <w:sz w:val="20"/>
                <w:szCs w:val="20"/>
              </w:rPr>
              <w:t>налог на имущество организаций</w:t>
            </w:r>
          </w:p>
        </w:tc>
        <w:tc>
          <w:tcPr>
            <w:tcW w:w="162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4 481,3</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8,2</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Pr>
                <w:iCs/>
                <w:sz w:val="20"/>
              </w:rPr>
              <w:t>6 055,8</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8,</w:t>
            </w:r>
            <w:r>
              <w:rPr>
                <w:rFonts w:eastAsia="Batang"/>
                <w:bCs/>
                <w:sz w:val="20"/>
                <w:szCs w:val="20"/>
              </w:rPr>
              <w:t>5</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11</w:t>
            </w:r>
            <w:r>
              <w:rPr>
                <w:rFonts w:eastAsia="Batang"/>
                <w:bCs/>
                <w:sz w:val="20"/>
                <w:szCs w:val="20"/>
              </w:rPr>
              <w:t>8,2</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134CA5" w:rsidRDefault="00A35503" w:rsidP="00A35503">
            <w:pPr>
              <w:spacing w:line="276" w:lineRule="auto"/>
              <w:rPr>
                <w:rFonts w:eastAsia="Batang"/>
                <w:iCs/>
                <w:sz w:val="20"/>
                <w:szCs w:val="20"/>
              </w:rPr>
            </w:pPr>
            <w:r w:rsidRPr="00134CA5">
              <w:rPr>
                <w:iCs/>
                <w:sz w:val="20"/>
                <w:szCs w:val="20"/>
              </w:rPr>
              <w:t xml:space="preserve">акцизы </w:t>
            </w:r>
          </w:p>
        </w:tc>
        <w:tc>
          <w:tcPr>
            <w:tcW w:w="162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5 12</w:t>
            </w:r>
            <w:r>
              <w:rPr>
                <w:iCs/>
                <w:sz w:val="20"/>
              </w:rPr>
              <w:t>4</w:t>
            </w:r>
            <w:r w:rsidRPr="008E5EFE">
              <w:rPr>
                <w:iCs/>
                <w:sz w:val="20"/>
              </w:rPr>
              <w:t>,</w:t>
            </w:r>
            <w:r>
              <w:rPr>
                <w:iCs/>
                <w:sz w:val="20"/>
              </w:rPr>
              <w:t>4</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9,3</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4 598,3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6,4</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102,6</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134CA5" w:rsidRDefault="00A35503" w:rsidP="00A35503">
            <w:pPr>
              <w:spacing w:line="276" w:lineRule="auto"/>
              <w:rPr>
                <w:rFonts w:eastAsia="Batang"/>
                <w:color w:val="000000"/>
                <w:sz w:val="20"/>
                <w:szCs w:val="20"/>
              </w:rPr>
            </w:pPr>
            <w:r w:rsidRPr="00134CA5">
              <w:rPr>
                <w:color w:val="000000"/>
                <w:sz w:val="20"/>
                <w:szCs w:val="20"/>
              </w:rPr>
              <w:lastRenderedPageBreak/>
              <w:t>1.2. Неналоговые доходы</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w:t>
            </w:r>
            <w:r>
              <w:rPr>
                <w:rFonts w:eastAsia="Batang"/>
                <w:bCs/>
                <w:sz w:val="20"/>
                <w:szCs w:val="20"/>
              </w:rPr>
              <w:t> 836,3</w:t>
            </w:r>
          </w:p>
        </w:tc>
        <w:tc>
          <w:tcPr>
            <w:tcW w:w="1260"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5,2</w:t>
            </w:r>
          </w:p>
        </w:tc>
        <w:tc>
          <w:tcPr>
            <w:tcW w:w="1366"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2030,3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2,8</w:t>
            </w:r>
          </w:p>
        </w:tc>
        <w:tc>
          <w:tcPr>
            <w:tcW w:w="1235"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71,6</w:t>
            </w:r>
          </w:p>
        </w:tc>
      </w:tr>
    </w:tbl>
    <w:p w:rsidR="00A35503" w:rsidRPr="00D61F5A" w:rsidRDefault="00A35503" w:rsidP="00A35503">
      <w:pPr>
        <w:ind w:firstLine="709"/>
        <w:jc w:val="both"/>
        <w:rPr>
          <w:szCs w:val="28"/>
          <w:highlight w:val="yellow"/>
        </w:rPr>
      </w:pPr>
    </w:p>
    <w:p w:rsidR="00A35503" w:rsidRPr="00851E23" w:rsidRDefault="00A35503" w:rsidP="00A35503">
      <w:pPr>
        <w:ind w:firstLine="709"/>
        <w:jc w:val="both"/>
        <w:rPr>
          <w:sz w:val="28"/>
          <w:szCs w:val="28"/>
        </w:rPr>
      </w:pPr>
      <w:r w:rsidRPr="00851E23">
        <w:rPr>
          <w:sz w:val="28"/>
          <w:szCs w:val="28"/>
        </w:rPr>
        <w:t>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удельный вес к 2030 году составит 97,2%.</w:t>
      </w:r>
    </w:p>
    <w:p w:rsidR="00A35503" w:rsidRPr="00851E23" w:rsidRDefault="00A35503" w:rsidP="00A35503">
      <w:pPr>
        <w:ind w:firstLine="709"/>
        <w:jc w:val="both"/>
        <w:rPr>
          <w:sz w:val="28"/>
          <w:szCs w:val="28"/>
        </w:rPr>
      </w:pPr>
      <w:r w:rsidRPr="00851E23">
        <w:rPr>
          <w:sz w:val="28"/>
          <w:szCs w:val="28"/>
        </w:rPr>
        <w:t xml:space="preserve">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w:t>
      </w:r>
      <w:r>
        <w:rPr>
          <w:sz w:val="28"/>
          <w:szCs w:val="28"/>
        </w:rPr>
        <w:t xml:space="preserve">                  </w:t>
      </w:r>
      <w:r w:rsidRPr="00851E23">
        <w:rPr>
          <w:sz w:val="28"/>
          <w:szCs w:val="28"/>
        </w:rPr>
        <w:t>в общем объеме налоговых доходов консолидированного бюджета</w:t>
      </w:r>
      <w:r>
        <w:rPr>
          <w:sz w:val="28"/>
          <w:szCs w:val="28"/>
        </w:rPr>
        <w:t xml:space="preserve">             </w:t>
      </w:r>
      <w:r w:rsidRPr="00851E23">
        <w:rPr>
          <w:sz w:val="28"/>
          <w:szCs w:val="28"/>
        </w:rPr>
        <w:t xml:space="preserve"> к 2030 году 89,6%.</w:t>
      </w:r>
    </w:p>
    <w:p w:rsidR="00A35503" w:rsidRPr="00851E23" w:rsidRDefault="00A35503" w:rsidP="00A35503">
      <w:pPr>
        <w:ind w:firstLine="709"/>
        <w:jc w:val="both"/>
        <w:rPr>
          <w:sz w:val="28"/>
          <w:szCs w:val="28"/>
        </w:rPr>
      </w:pPr>
      <w:r w:rsidRPr="00851E23">
        <w:rPr>
          <w:sz w:val="28"/>
          <w:szCs w:val="28"/>
        </w:rPr>
        <w:t>Рост поступлений по налоговым доходам за период 2020</w:t>
      </w:r>
      <w:r>
        <w:rPr>
          <w:szCs w:val="28"/>
        </w:rPr>
        <w:t>–</w:t>
      </w:r>
      <w:r w:rsidRPr="00851E23">
        <w:rPr>
          <w:sz w:val="28"/>
          <w:szCs w:val="28"/>
        </w:rPr>
        <w:t>2030 годы</w:t>
      </w:r>
      <w:r>
        <w:rPr>
          <w:sz w:val="28"/>
          <w:szCs w:val="28"/>
        </w:rPr>
        <w:t xml:space="preserve"> </w:t>
      </w:r>
      <w:r w:rsidRPr="00851E23">
        <w:rPr>
          <w:sz w:val="28"/>
          <w:szCs w:val="28"/>
        </w:rPr>
        <w:t xml:space="preserve"> с учетом утвержденных макроэкономических показателей по прогнозу социально-экономического развития Курской области составит 133,5%.</w:t>
      </w:r>
    </w:p>
    <w:p w:rsidR="00A35503" w:rsidRPr="00851E23" w:rsidRDefault="00A35503" w:rsidP="00A35503">
      <w:pPr>
        <w:ind w:firstLine="709"/>
        <w:jc w:val="both"/>
        <w:rPr>
          <w:sz w:val="28"/>
          <w:szCs w:val="28"/>
        </w:rPr>
      </w:pPr>
      <w:r w:rsidRPr="00851E23">
        <w:rPr>
          <w:sz w:val="28"/>
          <w:szCs w:val="28"/>
        </w:rPr>
        <w:t xml:space="preserve">По консервативному варианту темп роста фонда заработной платы также  позволит налогу на доходы физических лиц к 2030 году занять лидирующее место в структуре собственных доходов консолидированного бюджета. </w:t>
      </w:r>
    </w:p>
    <w:p w:rsidR="00A35503" w:rsidRPr="00851E23" w:rsidRDefault="00A35503" w:rsidP="00A35503">
      <w:pPr>
        <w:ind w:firstLine="709"/>
        <w:jc w:val="both"/>
        <w:rPr>
          <w:sz w:val="28"/>
          <w:szCs w:val="28"/>
        </w:rPr>
      </w:pPr>
      <w:r w:rsidRPr="00851E23">
        <w:rPr>
          <w:sz w:val="28"/>
          <w:szCs w:val="28"/>
        </w:rPr>
        <w:t>В структуре неналоговых доходов консолидированного бюджета основной удельный вес (около 95,0%)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A35503" w:rsidRPr="00851E23" w:rsidRDefault="00A35503" w:rsidP="00A35503">
      <w:pPr>
        <w:ind w:firstLine="709"/>
        <w:jc w:val="both"/>
        <w:rPr>
          <w:sz w:val="28"/>
          <w:szCs w:val="28"/>
        </w:rPr>
      </w:pPr>
      <w:r w:rsidRPr="00851E23">
        <w:rPr>
          <w:sz w:val="28"/>
          <w:szCs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A35503" w:rsidRPr="00851E23" w:rsidRDefault="00A35503" w:rsidP="00A35503">
      <w:pPr>
        <w:ind w:firstLine="709"/>
        <w:jc w:val="both"/>
        <w:rPr>
          <w:sz w:val="28"/>
          <w:szCs w:val="28"/>
        </w:rPr>
      </w:pPr>
      <w:r w:rsidRPr="00851E23">
        <w:rPr>
          <w:sz w:val="28"/>
          <w:szCs w:val="28"/>
        </w:rPr>
        <w:t xml:space="preserve">Кроме того, ожидается снижение поступления доходов бюджета </w:t>
      </w:r>
      <w:r>
        <w:rPr>
          <w:sz w:val="28"/>
          <w:szCs w:val="28"/>
        </w:rPr>
        <w:t xml:space="preserve">               </w:t>
      </w:r>
      <w:r w:rsidRPr="00851E23">
        <w:rPr>
          <w:sz w:val="28"/>
          <w:szCs w:val="28"/>
        </w:rPr>
        <w:t>от продажи государственного и муниципального имущества.</w:t>
      </w:r>
    </w:p>
    <w:p w:rsidR="00A35503" w:rsidRPr="00851E23" w:rsidRDefault="00A35503" w:rsidP="00A35503">
      <w:pPr>
        <w:ind w:firstLine="709"/>
        <w:jc w:val="both"/>
        <w:rPr>
          <w:sz w:val="28"/>
          <w:szCs w:val="28"/>
        </w:rPr>
      </w:pPr>
      <w:r w:rsidRPr="00851E23">
        <w:rPr>
          <w:sz w:val="28"/>
          <w:szCs w:val="28"/>
        </w:rPr>
        <w:t xml:space="preserve">С учетом изложенных факторов поступления по неналоговым доходам консолидированного бюджета ожидаются к 2030 году </w:t>
      </w:r>
      <w:r>
        <w:rPr>
          <w:sz w:val="28"/>
          <w:szCs w:val="28"/>
        </w:rPr>
        <w:t xml:space="preserve">                                    </w:t>
      </w:r>
      <w:r w:rsidRPr="00851E23">
        <w:rPr>
          <w:sz w:val="28"/>
          <w:szCs w:val="28"/>
        </w:rPr>
        <w:t xml:space="preserve">со снижением </w:t>
      </w:r>
      <w:r>
        <w:rPr>
          <w:sz w:val="28"/>
          <w:szCs w:val="28"/>
        </w:rPr>
        <w:t>на 28,4</w:t>
      </w:r>
      <w:r w:rsidRPr="00851E23">
        <w:rPr>
          <w:sz w:val="28"/>
          <w:szCs w:val="28"/>
        </w:rPr>
        <w:t>%.</w:t>
      </w:r>
    </w:p>
    <w:p w:rsidR="00A35503" w:rsidRPr="00851E23" w:rsidRDefault="00A35503" w:rsidP="00A35503">
      <w:pPr>
        <w:ind w:firstLine="709"/>
        <w:jc w:val="both"/>
        <w:rPr>
          <w:sz w:val="28"/>
          <w:szCs w:val="28"/>
          <w:highlight w:val="yellow"/>
        </w:rPr>
      </w:pPr>
    </w:p>
    <w:p w:rsidR="00A35503" w:rsidRPr="00851E23" w:rsidRDefault="00A35503" w:rsidP="00A35503">
      <w:pPr>
        <w:ind w:firstLine="709"/>
        <w:jc w:val="both"/>
        <w:rPr>
          <w:sz w:val="28"/>
        </w:rPr>
      </w:pPr>
      <w:r w:rsidRPr="00851E23">
        <w:rPr>
          <w:b/>
          <w:sz w:val="28"/>
          <w:szCs w:val="28"/>
        </w:rPr>
        <w:t>Целевой вариант</w:t>
      </w:r>
      <w:r w:rsidRPr="00851E23">
        <w:rPr>
          <w:sz w:val="28"/>
          <w:szCs w:val="28"/>
        </w:rPr>
        <w:t xml:space="preserve">  </w:t>
      </w:r>
    </w:p>
    <w:p w:rsidR="00A35503" w:rsidRPr="00851E23" w:rsidRDefault="00A35503" w:rsidP="00A35503">
      <w:pPr>
        <w:ind w:firstLine="709"/>
        <w:jc w:val="both"/>
        <w:rPr>
          <w:sz w:val="28"/>
        </w:rPr>
      </w:pPr>
      <w:r w:rsidRPr="00851E23">
        <w:rPr>
          <w:sz w:val="28"/>
        </w:rPr>
        <w:t>Основные параметры консолидированного бюджета Курской области на период до 2030 года представлены в приложении №2.</w:t>
      </w:r>
    </w:p>
    <w:p w:rsidR="00A35503" w:rsidRPr="00851E23" w:rsidRDefault="00A35503" w:rsidP="00A35503">
      <w:pPr>
        <w:rPr>
          <w:rFonts w:eastAsia="Batang"/>
          <w:sz w:val="28"/>
        </w:rPr>
      </w:pPr>
    </w:p>
    <w:p w:rsidR="00A35503" w:rsidRPr="00851E23" w:rsidRDefault="00A35503" w:rsidP="00A35503">
      <w:pPr>
        <w:ind w:firstLine="709"/>
        <w:jc w:val="both"/>
        <w:rPr>
          <w:sz w:val="28"/>
          <w:szCs w:val="28"/>
        </w:rPr>
      </w:pPr>
      <w:r w:rsidRPr="00851E23">
        <w:rPr>
          <w:sz w:val="28"/>
          <w:szCs w:val="28"/>
        </w:rPr>
        <w:t>1. Структура и динамика доходной части областного бюджета Курской области за период 2020–2030 годов характеризуются следующими показателями:</w:t>
      </w:r>
    </w:p>
    <w:p w:rsidR="00A35503" w:rsidRPr="00851E23" w:rsidRDefault="00A35503" w:rsidP="00A35503">
      <w:pPr>
        <w:ind w:right="-1"/>
        <w:jc w:val="right"/>
      </w:pPr>
      <w:r w:rsidRPr="00851E23">
        <w:t>млн. 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1373"/>
        <w:gridCol w:w="1276"/>
        <w:gridCol w:w="1559"/>
        <w:gridCol w:w="1276"/>
        <w:gridCol w:w="1275"/>
      </w:tblGrid>
      <w:tr w:rsidR="00A35503" w:rsidRPr="00D61F5A" w:rsidTr="00A35503">
        <w:trPr>
          <w:trHeight w:val="15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Показатель</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Удельный вес в общей сумме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2030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Удельный вес в общей сумме доходов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color w:val="000000"/>
              </w:rPr>
            </w:pPr>
            <w:r w:rsidRPr="00851E23">
              <w:rPr>
                <w:color w:val="000000"/>
                <w:sz w:val="22"/>
              </w:rPr>
              <w:t>Динамика за период 2020-2030 годов</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rPr>
                <w:rFonts w:eastAsia="Batang"/>
                <w:b/>
                <w:bCs/>
                <w:color w:val="000000"/>
                <w:sz w:val="20"/>
                <w:szCs w:val="20"/>
              </w:rPr>
            </w:pPr>
            <w:r w:rsidRPr="00851E23">
              <w:rPr>
                <w:b/>
                <w:bCs/>
                <w:color w:val="000000"/>
                <w:sz w:val="20"/>
                <w:szCs w:val="20"/>
              </w:rPr>
              <w:lastRenderedPageBreak/>
              <w:t>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69 659,9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sidRPr="00A3044F">
              <w:rPr>
                <w:b/>
                <w:bCs/>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78 194,3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112,3</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rPr>
                <w:rFonts w:eastAsia="Batang"/>
                <w:b/>
                <w:bCs/>
                <w:color w:val="000000"/>
                <w:sz w:val="20"/>
                <w:szCs w:val="20"/>
              </w:rPr>
            </w:pPr>
            <w:r w:rsidRPr="00851E23">
              <w:rPr>
                <w:b/>
                <w:bCs/>
                <w:color w:val="000000"/>
                <w:sz w:val="20"/>
                <w:szCs w:val="20"/>
              </w:rPr>
              <w:t>1. Налоговые и неналоговые доходы</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42 816,3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61,5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Pr>
                <w:rFonts w:eastAsia="Batang"/>
                <w:b/>
                <w:bCs/>
                <w:sz w:val="20"/>
                <w:szCs w:val="20"/>
              </w:rPr>
              <w:t>60 029,6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Pr>
                <w:rFonts w:eastAsia="Batang"/>
                <w:b/>
                <w:bCs/>
                <w:sz w:val="20"/>
                <w:szCs w:val="20"/>
              </w:rPr>
              <w:t>76,8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1</w:t>
            </w:r>
            <w:r>
              <w:rPr>
                <w:rFonts w:eastAsia="Batang"/>
                <w:b/>
                <w:bCs/>
                <w:sz w:val="20"/>
                <w:szCs w:val="20"/>
              </w:rPr>
              <w:t>40,2</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rPr>
                <w:rFonts w:eastAsia="Batang"/>
                <w:color w:val="000000"/>
                <w:sz w:val="20"/>
                <w:szCs w:val="20"/>
              </w:rPr>
            </w:pPr>
            <w:r w:rsidRPr="00851E23">
              <w:rPr>
                <w:color w:val="000000"/>
                <w:sz w:val="20"/>
                <w:szCs w:val="20"/>
              </w:rPr>
              <w:t>1.1. 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Pr>
                <w:rFonts w:eastAsia="Batang"/>
                <w:sz w:val="20"/>
                <w:szCs w:val="20"/>
              </w:rPr>
              <w:t>41 971,0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60,3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59</w:t>
            </w:r>
            <w:r>
              <w:rPr>
                <w:rFonts w:eastAsia="Batang"/>
                <w:bCs/>
                <w:sz w:val="20"/>
                <w:szCs w:val="20"/>
              </w:rPr>
              <w:t> </w:t>
            </w:r>
            <w:r w:rsidRPr="008E5EFE">
              <w:rPr>
                <w:rFonts w:eastAsia="Batang"/>
                <w:bCs/>
                <w:sz w:val="20"/>
                <w:szCs w:val="20"/>
              </w:rPr>
              <w:t>4</w:t>
            </w:r>
            <w:r>
              <w:rPr>
                <w:rFonts w:eastAsia="Batang"/>
                <w:bCs/>
                <w:sz w:val="20"/>
                <w:szCs w:val="20"/>
              </w:rPr>
              <w:t>71,9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76,1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14</w:t>
            </w:r>
            <w:r>
              <w:rPr>
                <w:rFonts w:eastAsia="Batang"/>
                <w:bCs/>
                <w:sz w:val="20"/>
                <w:szCs w:val="20"/>
              </w:rPr>
              <w:t>1,7</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rPr>
                <w:rFonts w:eastAsia="Batang"/>
                <w:color w:val="000000"/>
                <w:sz w:val="20"/>
                <w:szCs w:val="20"/>
              </w:rPr>
            </w:pPr>
            <w:r w:rsidRPr="00851E23">
              <w:rPr>
                <w:color w:val="000000"/>
                <w:sz w:val="20"/>
                <w:szCs w:val="20"/>
              </w:rPr>
              <w:t>1.2. Неналоговые доходы</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A35503" w:rsidRPr="00A3044F" w:rsidRDefault="00A35503" w:rsidP="00A35503">
            <w:pPr>
              <w:jc w:val="center"/>
              <w:rPr>
                <w:rFonts w:eastAsia="Batang"/>
                <w:sz w:val="20"/>
                <w:szCs w:val="20"/>
              </w:rPr>
            </w:pPr>
            <w:r>
              <w:rPr>
                <w:rFonts w:eastAsia="Batang"/>
                <w:sz w:val="20"/>
                <w:szCs w:val="20"/>
              </w:rPr>
              <w:t>845,3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Cs/>
                <w:sz w:val="20"/>
                <w:szCs w:val="20"/>
              </w:rPr>
            </w:pPr>
            <w:r>
              <w:rPr>
                <w:rFonts w:eastAsia="Batang"/>
                <w:bCs/>
                <w:sz w:val="20"/>
                <w:szCs w:val="20"/>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jc w:val="center"/>
              <w:rPr>
                <w:rFonts w:eastAsia="Batang"/>
                <w:bCs/>
                <w:sz w:val="20"/>
                <w:szCs w:val="20"/>
              </w:rPr>
            </w:pPr>
            <w:r w:rsidRPr="008E5EFE">
              <w:rPr>
                <w:rFonts w:eastAsia="Batang"/>
                <w:bCs/>
                <w:sz w:val="20"/>
                <w:szCs w:val="20"/>
              </w:rPr>
              <w:t>557,7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jc w:val="center"/>
              <w:rPr>
                <w:rFonts w:eastAsia="Batang"/>
                <w:bCs/>
                <w:sz w:val="20"/>
                <w:szCs w:val="20"/>
              </w:rPr>
            </w:pPr>
            <w:r>
              <w:rPr>
                <w:rFonts w:eastAsia="Batang"/>
                <w:bCs/>
                <w:sz w:val="20"/>
                <w:szCs w:val="20"/>
              </w:rPr>
              <w:t>66,0</w:t>
            </w:r>
          </w:p>
        </w:tc>
      </w:tr>
      <w:tr w:rsidR="00A35503" w:rsidRPr="00D61F5A" w:rsidTr="00A35503">
        <w:trPr>
          <w:trHeight w:val="300"/>
        </w:trPr>
        <w:tc>
          <w:tcPr>
            <w:tcW w:w="288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rPr>
                <w:rFonts w:eastAsia="Batang"/>
                <w:b/>
                <w:bCs/>
                <w:sz w:val="20"/>
                <w:szCs w:val="20"/>
              </w:rPr>
            </w:pPr>
            <w:r w:rsidRPr="00851E23">
              <w:rPr>
                <w:rFonts w:eastAsia="Batang"/>
                <w:b/>
                <w:bCs/>
                <w:sz w:val="20"/>
                <w:szCs w:val="20"/>
              </w:rPr>
              <w:t>2. Безвозмездные поступления</w:t>
            </w:r>
          </w:p>
        </w:tc>
        <w:tc>
          <w:tcPr>
            <w:tcW w:w="1373"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26 843,6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A3044F" w:rsidRDefault="00A35503" w:rsidP="00A35503">
            <w:pPr>
              <w:jc w:val="center"/>
              <w:rPr>
                <w:rFonts w:eastAsia="Batang"/>
                <w:b/>
                <w:bCs/>
                <w:sz w:val="20"/>
                <w:szCs w:val="20"/>
              </w:rPr>
            </w:pPr>
            <w:r>
              <w:rPr>
                <w:rFonts w:eastAsia="Batang"/>
                <w:b/>
                <w:bCs/>
                <w:sz w:val="20"/>
                <w:szCs w:val="20"/>
              </w:rPr>
              <w:t>38,5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18 164,7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23,2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szCs w:val="28"/>
          <w:highlight w:val="yellow"/>
        </w:rPr>
      </w:pPr>
    </w:p>
    <w:p w:rsidR="00A35503" w:rsidRPr="00D61F5A" w:rsidRDefault="00A35503" w:rsidP="00A35503">
      <w:pPr>
        <w:ind w:firstLine="709"/>
        <w:jc w:val="both"/>
        <w:rPr>
          <w:sz w:val="28"/>
          <w:szCs w:val="28"/>
          <w:highlight w:val="yellow"/>
        </w:rPr>
      </w:pPr>
    </w:p>
    <w:p w:rsidR="00A35503" w:rsidRPr="00851E23" w:rsidRDefault="00A35503" w:rsidP="00A35503">
      <w:pPr>
        <w:ind w:firstLine="709"/>
        <w:jc w:val="both"/>
        <w:rPr>
          <w:sz w:val="28"/>
          <w:szCs w:val="28"/>
        </w:rPr>
      </w:pPr>
      <w:r w:rsidRPr="00851E23">
        <w:rPr>
          <w:sz w:val="28"/>
          <w:szCs w:val="28"/>
        </w:rPr>
        <w:t>Структура и динамика налоговых и неналоговых доходов областного бюджета Курской области за период 2020–2030 годов характеризуются следующими показателями:</w:t>
      </w:r>
    </w:p>
    <w:p w:rsidR="00A35503" w:rsidRPr="00851E23" w:rsidRDefault="00A35503" w:rsidP="00A35503">
      <w:pPr>
        <w:ind w:right="-1"/>
        <w:jc w:val="right"/>
      </w:pPr>
      <w:r w:rsidRPr="00851E23">
        <w:t>млн. руб.</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1418"/>
        <w:gridCol w:w="1276"/>
        <w:gridCol w:w="1417"/>
        <w:gridCol w:w="1276"/>
        <w:gridCol w:w="1276"/>
      </w:tblGrid>
      <w:tr w:rsidR="00A35503" w:rsidRPr="00D61F5A" w:rsidTr="00A35503">
        <w:trPr>
          <w:trHeight w:val="1254"/>
        </w:trPr>
        <w:tc>
          <w:tcPr>
            <w:tcW w:w="2840"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Показатель</w:t>
            </w:r>
          </w:p>
        </w:tc>
        <w:tc>
          <w:tcPr>
            <w:tcW w:w="1418"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2020 год</w:t>
            </w:r>
          </w:p>
        </w:tc>
        <w:tc>
          <w:tcPr>
            <w:tcW w:w="1276"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Удельный вес в общей сумме доходов</w:t>
            </w:r>
          </w:p>
        </w:tc>
        <w:tc>
          <w:tcPr>
            <w:tcW w:w="1417"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2030 год</w:t>
            </w:r>
          </w:p>
        </w:tc>
        <w:tc>
          <w:tcPr>
            <w:tcW w:w="1276"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Удельный вес в общей сумме доходов</w:t>
            </w:r>
          </w:p>
        </w:tc>
        <w:tc>
          <w:tcPr>
            <w:tcW w:w="1276" w:type="dxa"/>
            <w:shd w:val="clear" w:color="auto" w:fill="FFFFFF"/>
            <w:vAlign w:val="center"/>
            <w:hideMark/>
          </w:tcPr>
          <w:p w:rsidR="00A35503" w:rsidRPr="00851E23" w:rsidRDefault="00A35503" w:rsidP="00A35503">
            <w:pPr>
              <w:jc w:val="center"/>
              <w:rPr>
                <w:rFonts w:eastAsia="Batang"/>
                <w:color w:val="000000"/>
              </w:rPr>
            </w:pPr>
            <w:r w:rsidRPr="00851E23">
              <w:rPr>
                <w:color w:val="000000"/>
                <w:sz w:val="22"/>
              </w:rPr>
              <w:t>Динамика за период 2020-2030 годов</w:t>
            </w:r>
          </w:p>
        </w:tc>
      </w:tr>
      <w:tr w:rsidR="00A35503" w:rsidRPr="00D61F5A" w:rsidTr="00A35503">
        <w:trPr>
          <w:trHeight w:val="300"/>
        </w:trPr>
        <w:tc>
          <w:tcPr>
            <w:tcW w:w="2840" w:type="dxa"/>
            <w:vAlign w:val="center"/>
            <w:hideMark/>
          </w:tcPr>
          <w:p w:rsidR="00A35503" w:rsidRPr="00851E23" w:rsidRDefault="00A35503" w:rsidP="00A35503">
            <w:pPr>
              <w:rPr>
                <w:b/>
                <w:bCs/>
                <w:color w:val="000000"/>
                <w:sz w:val="20"/>
                <w:szCs w:val="20"/>
              </w:rPr>
            </w:pPr>
            <w:r w:rsidRPr="00851E23">
              <w:rPr>
                <w:b/>
                <w:bCs/>
                <w:color w:val="000000"/>
                <w:sz w:val="20"/>
                <w:szCs w:val="20"/>
              </w:rPr>
              <w:t>Налоговые и неналоговые доходы</w:t>
            </w:r>
          </w:p>
        </w:tc>
        <w:tc>
          <w:tcPr>
            <w:tcW w:w="1418" w:type="dxa"/>
            <w:shd w:val="clear" w:color="auto" w:fill="FFFFFF"/>
            <w:vAlign w:val="center"/>
            <w:hideMark/>
          </w:tcPr>
          <w:p w:rsidR="00A35503" w:rsidRPr="008E5EFE" w:rsidRDefault="00A35503" w:rsidP="00A35503">
            <w:pPr>
              <w:jc w:val="center"/>
              <w:rPr>
                <w:rFonts w:eastAsia="Batang"/>
                <w:b/>
                <w:bCs/>
                <w:sz w:val="20"/>
                <w:szCs w:val="20"/>
              </w:rPr>
            </w:pPr>
            <w:r w:rsidRPr="008E5EFE">
              <w:rPr>
                <w:rFonts w:eastAsia="Batang"/>
                <w:b/>
                <w:bCs/>
                <w:sz w:val="20"/>
                <w:szCs w:val="20"/>
              </w:rPr>
              <w:t>42 816,3</w:t>
            </w:r>
          </w:p>
        </w:tc>
        <w:tc>
          <w:tcPr>
            <w:tcW w:w="1276" w:type="dxa"/>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b/>
                <w:bCs/>
                <w:color w:val="000000"/>
                <w:sz w:val="20"/>
                <w:szCs w:val="20"/>
              </w:rPr>
              <w:t>100,0</w:t>
            </w:r>
          </w:p>
        </w:tc>
        <w:tc>
          <w:tcPr>
            <w:tcW w:w="1417" w:type="dxa"/>
            <w:shd w:val="clear" w:color="auto" w:fill="FFFFFF"/>
            <w:vAlign w:val="center"/>
            <w:hideMark/>
          </w:tcPr>
          <w:p w:rsidR="00A35503" w:rsidRPr="008E5EFE" w:rsidRDefault="00A35503" w:rsidP="00A35503">
            <w:pPr>
              <w:jc w:val="center"/>
              <w:rPr>
                <w:rFonts w:eastAsia="Batang"/>
                <w:b/>
                <w:bCs/>
                <w:sz w:val="20"/>
                <w:szCs w:val="20"/>
              </w:rPr>
            </w:pPr>
            <w:r>
              <w:rPr>
                <w:rFonts w:eastAsia="Batang"/>
                <w:b/>
                <w:bCs/>
                <w:sz w:val="20"/>
                <w:szCs w:val="20"/>
              </w:rPr>
              <w:t>60 029,6</w:t>
            </w:r>
          </w:p>
        </w:tc>
        <w:tc>
          <w:tcPr>
            <w:tcW w:w="1276" w:type="dxa"/>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rFonts w:eastAsia="Batang"/>
                <w:b/>
                <w:bCs/>
                <w:color w:val="000000"/>
                <w:sz w:val="20"/>
                <w:szCs w:val="20"/>
              </w:rPr>
              <w:t>100,0</w:t>
            </w:r>
          </w:p>
        </w:tc>
        <w:tc>
          <w:tcPr>
            <w:tcW w:w="1276" w:type="dxa"/>
            <w:shd w:val="clear" w:color="auto" w:fill="FFFFFF"/>
            <w:vAlign w:val="center"/>
            <w:hideMark/>
          </w:tcPr>
          <w:p w:rsidR="00A35503" w:rsidRPr="008E5EFE" w:rsidRDefault="00A35503" w:rsidP="00A35503">
            <w:pPr>
              <w:jc w:val="center"/>
              <w:rPr>
                <w:rFonts w:eastAsia="Batang"/>
                <w:b/>
                <w:bCs/>
                <w:color w:val="000000"/>
                <w:sz w:val="20"/>
                <w:szCs w:val="20"/>
              </w:rPr>
            </w:pPr>
            <w:r w:rsidRPr="008E5EFE">
              <w:rPr>
                <w:rFonts w:eastAsia="Batang"/>
                <w:b/>
                <w:bCs/>
                <w:color w:val="000000"/>
                <w:sz w:val="20"/>
                <w:szCs w:val="20"/>
              </w:rPr>
              <w:t>1</w:t>
            </w:r>
            <w:r>
              <w:rPr>
                <w:rFonts w:eastAsia="Batang"/>
                <w:b/>
                <w:bCs/>
                <w:color w:val="000000"/>
                <w:sz w:val="20"/>
                <w:szCs w:val="20"/>
              </w:rPr>
              <w:t>40,2</w:t>
            </w:r>
          </w:p>
        </w:tc>
      </w:tr>
      <w:tr w:rsidR="00A35503" w:rsidRPr="00D61F5A" w:rsidTr="00A35503">
        <w:trPr>
          <w:trHeight w:val="300"/>
        </w:trPr>
        <w:tc>
          <w:tcPr>
            <w:tcW w:w="2840" w:type="dxa"/>
            <w:vAlign w:val="center"/>
            <w:hideMark/>
          </w:tcPr>
          <w:p w:rsidR="00A35503" w:rsidRPr="00851E23" w:rsidRDefault="00A35503" w:rsidP="00A35503">
            <w:pPr>
              <w:rPr>
                <w:b/>
                <w:bCs/>
                <w:color w:val="000000"/>
                <w:sz w:val="20"/>
                <w:szCs w:val="20"/>
              </w:rPr>
            </w:pPr>
            <w:r w:rsidRPr="00851E23">
              <w:rPr>
                <w:b/>
                <w:bCs/>
                <w:color w:val="000000"/>
                <w:sz w:val="20"/>
                <w:szCs w:val="20"/>
              </w:rPr>
              <w:t>1.1. Налоговые доходы</w:t>
            </w:r>
          </w:p>
        </w:tc>
        <w:tc>
          <w:tcPr>
            <w:tcW w:w="1418" w:type="dxa"/>
            <w:shd w:val="clear" w:color="auto" w:fill="FFFFFF"/>
            <w:noWrap/>
            <w:vAlign w:val="center"/>
            <w:hideMark/>
          </w:tcPr>
          <w:p w:rsidR="00A35503" w:rsidRPr="008E5EFE" w:rsidRDefault="00A35503" w:rsidP="00A35503">
            <w:pPr>
              <w:jc w:val="center"/>
              <w:rPr>
                <w:rFonts w:eastAsia="Batang"/>
                <w:sz w:val="20"/>
                <w:szCs w:val="20"/>
              </w:rPr>
            </w:pPr>
            <w:r w:rsidRPr="008E5EFE">
              <w:rPr>
                <w:rFonts w:eastAsia="Batang"/>
                <w:sz w:val="20"/>
                <w:szCs w:val="20"/>
              </w:rPr>
              <w:t>4</w:t>
            </w:r>
            <w:r>
              <w:rPr>
                <w:rFonts w:eastAsia="Batang"/>
                <w:sz w:val="20"/>
                <w:szCs w:val="20"/>
              </w:rPr>
              <w:t>1 971,0</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98,</w:t>
            </w:r>
            <w:r>
              <w:rPr>
                <w:rFonts w:eastAsia="Batang"/>
                <w:bCs/>
                <w:color w:val="000000"/>
                <w:sz w:val="20"/>
                <w:szCs w:val="20"/>
              </w:rPr>
              <w:t>0</w:t>
            </w:r>
          </w:p>
        </w:tc>
        <w:tc>
          <w:tcPr>
            <w:tcW w:w="1417" w:type="dxa"/>
            <w:noWrap/>
            <w:vAlign w:val="center"/>
            <w:hideMark/>
          </w:tcPr>
          <w:p w:rsidR="00A35503" w:rsidRPr="008E5EFE" w:rsidRDefault="00A35503" w:rsidP="00A35503">
            <w:pPr>
              <w:jc w:val="center"/>
              <w:rPr>
                <w:rFonts w:eastAsia="Batang"/>
                <w:bCs/>
                <w:sz w:val="20"/>
                <w:szCs w:val="20"/>
              </w:rPr>
            </w:pPr>
            <w:r>
              <w:rPr>
                <w:rFonts w:eastAsia="Batang"/>
                <w:bCs/>
                <w:sz w:val="20"/>
                <w:szCs w:val="20"/>
              </w:rPr>
              <w:t>59 471,9</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99,1</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14</w:t>
            </w:r>
            <w:r>
              <w:rPr>
                <w:rFonts w:eastAsia="Batang"/>
                <w:bCs/>
                <w:color w:val="000000"/>
                <w:sz w:val="20"/>
                <w:szCs w:val="20"/>
              </w:rPr>
              <w:t>1</w:t>
            </w:r>
            <w:r w:rsidRPr="008E5EFE">
              <w:rPr>
                <w:rFonts w:eastAsia="Batang"/>
                <w:bCs/>
                <w:color w:val="000000"/>
                <w:sz w:val="20"/>
                <w:szCs w:val="20"/>
              </w:rPr>
              <w:t>,7</w:t>
            </w:r>
          </w:p>
        </w:tc>
      </w:tr>
      <w:tr w:rsidR="00A35503" w:rsidRPr="00D61F5A" w:rsidTr="00A35503">
        <w:trPr>
          <w:trHeight w:val="300"/>
        </w:trPr>
        <w:tc>
          <w:tcPr>
            <w:tcW w:w="2840" w:type="dxa"/>
            <w:vAlign w:val="center"/>
            <w:hideMark/>
          </w:tcPr>
          <w:p w:rsidR="00A35503" w:rsidRPr="00851E23" w:rsidRDefault="00A35503" w:rsidP="00A35503">
            <w:pPr>
              <w:rPr>
                <w:bCs/>
                <w:color w:val="000000"/>
                <w:sz w:val="20"/>
                <w:szCs w:val="20"/>
              </w:rPr>
            </w:pPr>
            <w:r w:rsidRPr="00851E23">
              <w:rPr>
                <w:bCs/>
                <w:color w:val="000000"/>
                <w:sz w:val="20"/>
                <w:szCs w:val="20"/>
              </w:rPr>
              <w:t>в том числе:</w:t>
            </w:r>
          </w:p>
        </w:tc>
        <w:tc>
          <w:tcPr>
            <w:tcW w:w="1418" w:type="dxa"/>
            <w:shd w:val="clear" w:color="auto" w:fill="FFFFFF"/>
            <w:noWrap/>
            <w:vAlign w:val="center"/>
          </w:tcPr>
          <w:p w:rsidR="00A35503" w:rsidRPr="008E5EFE" w:rsidRDefault="00A35503" w:rsidP="00A35503">
            <w:pPr>
              <w:jc w:val="center"/>
              <w:rPr>
                <w:rFonts w:eastAsia="Batang"/>
                <w:bCs/>
                <w:color w:val="000000"/>
                <w:sz w:val="20"/>
                <w:szCs w:val="20"/>
              </w:rPr>
            </w:pPr>
          </w:p>
        </w:tc>
        <w:tc>
          <w:tcPr>
            <w:tcW w:w="1276" w:type="dxa"/>
            <w:shd w:val="clear" w:color="auto" w:fill="FFFFFF"/>
            <w:vAlign w:val="center"/>
          </w:tcPr>
          <w:p w:rsidR="00A35503" w:rsidRPr="008E5EFE" w:rsidRDefault="00A35503" w:rsidP="00A35503">
            <w:pPr>
              <w:jc w:val="center"/>
              <w:rPr>
                <w:rFonts w:eastAsia="Batang"/>
                <w:bCs/>
                <w:color w:val="000000"/>
                <w:sz w:val="20"/>
                <w:szCs w:val="20"/>
              </w:rPr>
            </w:pPr>
          </w:p>
        </w:tc>
        <w:tc>
          <w:tcPr>
            <w:tcW w:w="1417" w:type="dxa"/>
            <w:noWrap/>
            <w:vAlign w:val="center"/>
          </w:tcPr>
          <w:p w:rsidR="00A35503" w:rsidRPr="008E5EFE" w:rsidRDefault="00A35503" w:rsidP="00A35503">
            <w:pPr>
              <w:jc w:val="center"/>
              <w:rPr>
                <w:rFonts w:eastAsia="Batang"/>
                <w:bCs/>
                <w:color w:val="000000"/>
                <w:sz w:val="20"/>
                <w:szCs w:val="20"/>
              </w:rPr>
            </w:pPr>
          </w:p>
        </w:tc>
        <w:tc>
          <w:tcPr>
            <w:tcW w:w="1276" w:type="dxa"/>
            <w:shd w:val="clear" w:color="auto" w:fill="FFFFFF"/>
            <w:vAlign w:val="center"/>
          </w:tcPr>
          <w:p w:rsidR="00A35503" w:rsidRPr="008E5EFE" w:rsidRDefault="00A35503" w:rsidP="00A35503">
            <w:pPr>
              <w:jc w:val="center"/>
              <w:rPr>
                <w:rFonts w:eastAsia="Batang"/>
                <w:bCs/>
                <w:color w:val="000000"/>
                <w:sz w:val="20"/>
                <w:szCs w:val="20"/>
              </w:rPr>
            </w:pPr>
          </w:p>
        </w:tc>
        <w:tc>
          <w:tcPr>
            <w:tcW w:w="1276" w:type="dxa"/>
            <w:shd w:val="clear" w:color="auto" w:fill="FFFFFF"/>
            <w:vAlign w:val="center"/>
          </w:tcPr>
          <w:p w:rsidR="00A35503" w:rsidRPr="008E5EFE" w:rsidRDefault="00A35503" w:rsidP="00A35503">
            <w:pPr>
              <w:jc w:val="center"/>
              <w:rPr>
                <w:rFonts w:eastAsia="Batang"/>
                <w:bCs/>
                <w:color w:val="000000"/>
                <w:sz w:val="20"/>
                <w:szCs w:val="20"/>
              </w:rPr>
            </w:pPr>
          </w:p>
        </w:tc>
      </w:tr>
      <w:tr w:rsidR="00A35503" w:rsidRPr="00D61F5A" w:rsidTr="00A35503">
        <w:trPr>
          <w:trHeight w:val="300"/>
        </w:trPr>
        <w:tc>
          <w:tcPr>
            <w:tcW w:w="2840" w:type="dxa"/>
            <w:vAlign w:val="center"/>
            <w:hideMark/>
          </w:tcPr>
          <w:p w:rsidR="00A35503" w:rsidRPr="00851E23" w:rsidRDefault="00A35503" w:rsidP="00A35503">
            <w:pPr>
              <w:rPr>
                <w:bCs/>
                <w:color w:val="000000"/>
                <w:sz w:val="20"/>
                <w:szCs w:val="20"/>
              </w:rPr>
            </w:pPr>
            <w:r w:rsidRPr="00851E23">
              <w:rPr>
                <w:bCs/>
                <w:color w:val="000000"/>
                <w:sz w:val="20"/>
                <w:szCs w:val="20"/>
              </w:rPr>
              <w:t>налог на прибыль организаций</w:t>
            </w:r>
          </w:p>
        </w:tc>
        <w:tc>
          <w:tcPr>
            <w:tcW w:w="1418" w:type="dxa"/>
            <w:shd w:val="clear" w:color="auto" w:fill="FFFFFF"/>
            <w:noWrap/>
            <w:vAlign w:val="center"/>
            <w:hideMark/>
          </w:tcPr>
          <w:p w:rsidR="00A35503" w:rsidRPr="008E5EFE" w:rsidRDefault="00A35503" w:rsidP="00A35503">
            <w:pPr>
              <w:jc w:val="center"/>
              <w:rPr>
                <w:iCs/>
                <w:sz w:val="20"/>
              </w:rPr>
            </w:pPr>
            <w:r w:rsidRPr="008E5EFE">
              <w:rPr>
                <w:iCs/>
                <w:sz w:val="20"/>
              </w:rPr>
              <w:t>18</w:t>
            </w:r>
            <w:r>
              <w:rPr>
                <w:iCs/>
                <w:sz w:val="20"/>
              </w:rPr>
              <w:t> 166,5</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w:t>
            </w:r>
            <w:r>
              <w:rPr>
                <w:rFonts w:eastAsia="Batang"/>
                <w:bCs/>
                <w:color w:val="000000"/>
                <w:sz w:val="20"/>
                <w:szCs w:val="20"/>
              </w:rPr>
              <w:t>2,4</w:t>
            </w:r>
          </w:p>
        </w:tc>
        <w:tc>
          <w:tcPr>
            <w:tcW w:w="1417" w:type="dxa"/>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22</w:t>
            </w:r>
            <w:r>
              <w:rPr>
                <w:rFonts w:eastAsia="Batang"/>
                <w:bCs/>
                <w:color w:val="000000"/>
                <w:sz w:val="20"/>
                <w:szCs w:val="20"/>
              </w:rPr>
              <w:t> </w:t>
            </w:r>
            <w:r w:rsidRPr="008E5EFE">
              <w:rPr>
                <w:rFonts w:eastAsia="Batang"/>
                <w:bCs/>
                <w:color w:val="000000"/>
                <w:sz w:val="20"/>
                <w:szCs w:val="20"/>
              </w:rPr>
              <w:t>2</w:t>
            </w:r>
            <w:r>
              <w:rPr>
                <w:rFonts w:eastAsia="Batang"/>
                <w:bCs/>
                <w:color w:val="000000"/>
                <w:sz w:val="20"/>
                <w:szCs w:val="20"/>
              </w:rPr>
              <w:t>11,1</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37,0</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w:t>
            </w:r>
            <w:r>
              <w:rPr>
                <w:rFonts w:eastAsia="Batang"/>
                <w:bCs/>
                <w:color w:val="000000"/>
                <w:sz w:val="20"/>
                <w:szCs w:val="20"/>
              </w:rPr>
              <w:t>22,3</w:t>
            </w:r>
          </w:p>
        </w:tc>
      </w:tr>
      <w:tr w:rsidR="00A35503" w:rsidRPr="00D61F5A" w:rsidTr="00A35503">
        <w:trPr>
          <w:trHeight w:val="300"/>
        </w:trPr>
        <w:tc>
          <w:tcPr>
            <w:tcW w:w="2840" w:type="dxa"/>
            <w:vAlign w:val="center"/>
            <w:hideMark/>
          </w:tcPr>
          <w:p w:rsidR="00A35503" w:rsidRPr="00851E23" w:rsidRDefault="00A35503" w:rsidP="00A35503">
            <w:pPr>
              <w:rPr>
                <w:bCs/>
                <w:color w:val="000000"/>
                <w:sz w:val="20"/>
                <w:szCs w:val="20"/>
              </w:rPr>
            </w:pPr>
            <w:r w:rsidRPr="00851E23">
              <w:rPr>
                <w:bCs/>
                <w:color w:val="000000"/>
                <w:sz w:val="20"/>
                <w:szCs w:val="20"/>
              </w:rPr>
              <w:t>налог на доходы физических лиц</w:t>
            </w:r>
          </w:p>
        </w:tc>
        <w:tc>
          <w:tcPr>
            <w:tcW w:w="1418" w:type="dxa"/>
            <w:shd w:val="clear" w:color="auto" w:fill="FFFFFF"/>
            <w:noWrap/>
            <w:vAlign w:val="center"/>
            <w:hideMark/>
          </w:tcPr>
          <w:p w:rsidR="00A35503" w:rsidRPr="008E5EFE" w:rsidRDefault="00A35503" w:rsidP="00A35503">
            <w:pPr>
              <w:jc w:val="center"/>
              <w:rPr>
                <w:iCs/>
                <w:sz w:val="20"/>
              </w:rPr>
            </w:pPr>
            <w:r w:rsidRPr="008E5EFE">
              <w:rPr>
                <w:iCs/>
                <w:sz w:val="20"/>
              </w:rPr>
              <w:t>10 845,9</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25,3</w:t>
            </w:r>
          </w:p>
        </w:tc>
        <w:tc>
          <w:tcPr>
            <w:tcW w:w="1417" w:type="dxa"/>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21 980,6</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36,6</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202,7</w:t>
            </w:r>
          </w:p>
        </w:tc>
      </w:tr>
      <w:tr w:rsidR="00A35503" w:rsidRPr="00D61F5A" w:rsidTr="00A35503">
        <w:trPr>
          <w:trHeight w:val="300"/>
        </w:trPr>
        <w:tc>
          <w:tcPr>
            <w:tcW w:w="2840" w:type="dxa"/>
            <w:vAlign w:val="center"/>
            <w:hideMark/>
          </w:tcPr>
          <w:p w:rsidR="00A35503" w:rsidRPr="00851E23" w:rsidRDefault="00A35503" w:rsidP="00A35503">
            <w:pPr>
              <w:rPr>
                <w:bCs/>
                <w:color w:val="000000"/>
                <w:sz w:val="20"/>
                <w:szCs w:val="20"/>
              </w:rPr>
            </w:pPr>
            <w:r w:rsidRPr="00851E23">
              <w:rPr>
                <w:bCs/>
                <w:color w:val="000000"/>
                <w:sz w:val="20"/>
                <w:szCs w:val="20"/>
              </w:rPr>
              <w:t xml:space="preserve">акцизы </w:t>
            </w:r>
          </w:p>
        </w:tc>
        <w:tc>
          <w:tcPr>
            <w:tcW w:w="1418" w:type="dxa"/>
            <w:shd w:val="clear" w:color="auto" w:fill="FFFFFF"/>
            <w:noWrap/>
            <w:vAlign w:val="center"/>
            <w:hideMark/>
          </w:tcPr>
          <w:p w:rsidR="00A35503" w:rsidRPr="008E5EFE" w:rsidRDefault="00A35503" w:rsidP="00A35503">
            <w:pPr>
              <w:jc w:val="center"/>
              <w:rPr>
                <w:iCs/>
                <w:sz w:val="20"/>
              </w:rPr>
            </w:pPr>
            <w:r w:rsidRPr="008E5EFE">
              <w:rPr>
                <w:iCs/>
                <w:sz w:val="20"/>
              </w:rPr>
              <w:t>4 816,4</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11,2</w:t>
            </w:r>
          </w:p>
        </w:tc>
        <w:tc>
          <w:tcPr>
            <w:tcW w:w="1417" w:type="dxa"/>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5</w:t>
            </w:r>
            <w:r>
              <w:rPr>
                <w:rFonts w:eastAsia="Batang"/>
                <w:bCs/>
                <w:color w:val="000000"/>
                <w:sz w:val="20"/>
                <w:szCs w:val="20"/>
              </w:rPr>
              <w:t> 765,3</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9,6</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11</w:t>
            </w:r>
            <w:r>
              <w:rPr>
                <w:rFonts w:eastAsia="Batang"/>
                <w:bCs/>
                <w:color w:val="000000"/>
                <w:sz w:val="20"/>
                <w:szCs w:val="20"/>
              </w:rPr>
              <w:t>9,7</w:t>
            </w:r>
          </w:p>
        </w:tc>
      </w:tr>
      <w:tr w:rsidR="00A35503" w:rsidRPr="00D61F5A" w:rsidTr="00A35503">
        <w:trPr>
          <w:trHeight w:val="300"/>
        </w:trPr>
        <w:tc>
          <w:tcPr>
            <w:tcW w:w="2840" w:type="dxa"/>
            <w:vAlign w:val="center"/>
            <w:hideMark/>
          </w:tcPr>
          <w:p w:rsidR="00A35503" w:rsidRPr="00851E23" w:rsidRDefault="00A35503" w:rsidP="00A35503">
            <w:pPr>
              <w:rPr>
                <w:bCs/>
                <w:color w:val="000000"/>
                <w:sz w:val="20"/>
                <w:szCs w:val="20"/>
              </w:rPr>
            </w:pPr>
            <w:r w:rsidRPr="00851E23">
              <w:rPr>
                <w:bCs/>
                <w:color w:val="000000"/>
                <w:sz w:val="20"/>
                <w:szCs w:val="20"/>
              </w:rPr>
              <w:t>налог на имущество организаций</w:t>
            </w:r>
          </w:p>
        </w:tc>
        <w:tc>
          <w:tcPr>
            <w:tcW w:w="1418" w:type="dxa"/>
            <w:shd w:val="clear" w:color="auto" w:fill="FFFFFF"/>
            <w:noWrap/>
            <w:vAlign w:val="center"/>
            <w:hideMark/>
          </w:tcPr>
          <w:p w:rsidR="00A35503" w:rsidRPr="008E5EFE" w:rsidRDefault="00A35503" w:rsidP="00A35503">
            <w:pPr>
              <w:jc w:val="center"/>
              <w:rPr>
                <w:iCs/>
                <w:sz w:val="20"/>
              </w:rPr>
            </w:pPr>
            <w:r w:rsidRPr="008E5EFE">
              <w:rPr>
                <w:iCs/>
                <w:sz w:val="20"/>
              </w:rPr>
              <w:t>4 481,3</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10,5</w:t>
            </w:r>
          </w:p>
        </w:tc>
        <w:tc>
          <w:tcPr>
            <w:tcW w:w="1417" w:type="dxa"/>
            <w:noWrap/>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4 598,3</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7,7</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102,6</w:t>
            </w:r>
          </w:p>
        </w:tc>
      </w:tr>
      <w:tr w:rsidR="00A35503" w:rsidRPr="00D61F5A" w:rsidTr="00A35503">
        <w:trPr>
          <w:trHeight w:val="300"/>
        </w:trPr>
        <w:tc>
          <w:tcPr>
            <w:tcW w:w="2840" w:type="dxa"/>
            <w:vAlign w:val="center"/>
            <w:hideMark/>
          </w:tcPr>
          <w:p w:rsidR="00A35503" w:rsidRPr="00851E23" w:rsidRDefault="00A35503" w:rsidP="00A35503">
            <w:pPr>
              <w:rPr>
                <w:b/>
                <w:bCs/>
                <w:color w:val="000000"/>
                <w:sz w:val="20"/>
                <w:szCs w:val="20"/>
              </w:rPr>
            </w:pPr>
            <w:r w:rsidRPr="00851E23">
              <w:rPr>
                <w:b/>
                <w:bCs/>
                <w:color w:val="000000"/>
                <w:sz w:val="20"/>
                <w:szCs w:val="20"/>
              </w:rPr>
              <w:t>1.2. Неналоговые доходы</w:t>
            </w:r>
          </w:p>
        </w:tc>
        <w:tc>
          <w:tcPr>
            <w:tcW w:w="1418" w:type="dxa"/>
            <w:shd w:val="clear" w:color="auto" w:fill="FFFFFF"/>
            <w:noWrap/>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845,3</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2,0</w:t>
            </w:r>
          </w:p>
        </w:tc>
        <w:tc>
          <w:tcPr>
            <w:tcW w:w="1417" w:type="dxa"/>
            <w:noWrap/>
            <w:vAlign w:val="bottom"/>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557,7</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sidRPr="008E5EFE">
              <w:rPr>
                <w:rFonts w:eastAsia="Batang"/>
                <w:bCs/>
                <w:color w:val="000000"/>
                <w:sz w:val="20"/>
                <w:szCs w:val="20"/>
              </w:rPr>
              <w:t>0,9</w:t>
            </w:r>
          </w:p>
        </w:tc>
        <w:tc>
          <w:tcPr>
            <w:tcW w:w="1276" w:type="dxa"/>
            <w:shd w:val="clear" w:color="auto" w:fill="FFFFFF"/>
            <w:vAlign w:val="center"/>
            <w:hideMark/>
          </w:tcPr>
          <w:p w:rsidR="00A35503" w:rsidRPr="008E5EFE" w:rsidRDefault="00A35503" w:rsidP="00A35503">
            <w:pPr>
              <w:jc w:val="center"/>
              <w:rPr>
                <w:rFonts w:eastAsia="Batang"/>
                <w:bCs/>
                <w:color w:val="000000"/>
                <w:sz w:val="20"/>
                <w:szCs w:val="20"/>
              </w:rPr>
            </w:pPr>
            <w:r>
              <w:rPr>
                <w:rFonts w:eastAsia="Batang"/>
                <w:bCs/>
                <w:color w:val="000000"/>
                <w:sz w:val="20"/>
                <w:szCs w:val="20"/>
              </w:rPr>
              <w:t>66,0</w:t>
            </w:r>
          </w:p>
        </w:tc>
      </w:tr>
    </w:tbl>
    <w:p w:rsidR="00A35503" w:rsidRPr="00D61F5A" w:rsidRDefault="00A35503" w:rsidP="00A35503">
      <w:pPr>
        <w:ind w:firstLine="709"/>
        <w:jc w:val="both"/>
        <w:rPr>
          <w:highlight w:val="yellow"/>
        </w:rPr>
      </w:pPr>
    </w:p>
    <w:p w:rsidR="00A35503" w:rsidRPr="00851E23" w:rsidRDefault="00A35503" w:rsidP="00A35503">
      <w:pPr>
        <w:ind w:firstLine="709"/>
        <w:jc w:val="both"/>
        <w:rPr>
          <w:sz w:val="28"/>
          <w:szCs w:val="28"/>
        </w:rPr>
      </w:pPr>
      <w:r w:rsidRPr="00851E23">
        <w:rPr>
          <w:sz w:val="28"/>
          <w:szCs w:val="28"/>
        </w:rPr>
        <w:t>В долгосрочной перспективе существенных изменений в структуре собственных доходов областного бюджета Курской области не ожидается – основной удельный вес (99,1%) будут составлять налоговые доходы.</w:t>
      </w:r>
    </w:p>
    <w:p w:rsidR="00A35503" w:rsidRPr="00851E23" w:rsidRDefault="00A35503" w:rsidP="00A35503">
      <w:pPr>
        <w:ind w:firstLine="709"/>
        <w:jc w:val="both"/>
        <w:rPr>
          <w:sz w:val="28"/>
          <w:szCs w:val="28"/>
        </w:rPr>
      </w:pPr>
      <w:r w:rsidRPr="00851E23">
        <w:rPr>
          <w:sz w:val="28"/>
          <w:szCs w:val="28"/>
        </w:rPr>
        <w:t xml:space="preserve">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w:t>
      </w:r>
      <w:r>
        <w:rPr>
          <w:sz w:val="28"/>
          <w:szCs w:val="28"/>
        </w:rPr>
        <w:t xml:space="preserve">                               </w:t>
      </w:r>
      <w:r w:rsidRPr="00851E23">
        <w:rPr>
          <w:sz w:val="28"/>
          <w:szCs w:val="28"/>
        </w:rPr>
        <w:t>и неналоговых доходов об</w:t>
      </w:r>
      <w:r>
        <w:rPr>
          <w:sz w:val="28"/>
          <w:szCs w:val="28"/>
        </w:rPr>
        <w:t>ластного бюджета в среднем 90,9</w:t>
      </w:r>
      <w:r w:rsidRPr="00851E23">
        <w:rPr>
          <w:sz w:val="28"/>
          <w:szCs w:val="28"/>
        </w:rPr>
        <w:t>%.</w:t>
      </w:r>
    </w:p>
    <w:p w:rsidR="00A35503" w:rsidRPr="00851E23" w:rsidRDefault="00A35503" w:rsidP="00A35503">
      <w:pPr>
        <w:ind w:firstLine="709"/>
        <w:jc w:val="both"/>
        <w:rPr>
          <w:sz w:val="28"/>
          <w:szCs w:val="28"/>
        </w:rPr>
      </w:pPr>
      <w:r w:rsidRPr="00851E23">
        <w:rPr>
          <w:sz w:val="28"/>
          <w:szCs w:val="28"/>
        </w:rPr>
        <w:t>Рост поступлений по налоговым доходам за период 2020</w:t>
      </w:r>
      <w:r>
        <w:rPr>
          <w:szCs w:val="28"/>
        </w:rPr>
        <w:t>–</w:t>
      </w:r>
      <w:r w:rsidRPr="00851E23">
        <w:rPr>
          <w:sz w:val="28"/>
          <w:szCs w:val="28"/>
        </w:rPr>
        <w:t xml:space="preserve">2030 годы </w:t>
      </w:r>
      <w:r>
        <w:rPr>
          <w:sz w:val="28"/>
          <w:szCs w:val="28"/>
        </w:rPr>
        <w:t xml:space="preserve"> </w:t>
      </w:r>
      <w:r w:rsidRPr="00851E23">
        <w:rPr>
          <w:sz w:val="28"/>
          <w:szCs w:val="28"/>
        </w:rPr>
        <w:t>с учетом утвержденных показателей по прогнозу социально-экономического развития</w:t>
      </w:r>
      <w:r>
        <w:rPr>
          <w:sz w:val="28"/>
          <w:szCs w:val="28"/>
        </w:rPr>
        <w:t xml:space="preserve"> Курской области составит 141,7</w:t>
      </w:r>
      <w:r w:rsidRPr="00851E23">
        <w:rPr>
          <w:sz w:val="28"/>
          <w:szCs w:val="28"/>
        </w:rPr>
        <w:t>%.</w:t>
      </w:r>
    </w:p>
    <w:p w:rsidR="00A35503" w:rsidRDefault="00A35503" w:rsidP="00A35503">
      <w:pPr>
        <w:jc w:val="both"/>
        <w:rPr>
          <w:sz w:val="28"/>
          <w:szCs w:val="28"/>
        </w:rPr>
      </w:pPr>
      <w:r w:rsidRPr="00851E23">
        <w:rPr>
          <w:sz w:val="28"/>
          <w:szCs w:val="28"/>
        </w:rPr>
        <w:t>В структуре неналоговых доходов областного бюджета основной удельный вес (99,8%) занимают доходы от использования имущества, платежи при пользовании природными ресурсами, доходы от оказания платных услуг и компенсации затрат государства, а также штрафы, санкции, возмещение ущерба.</w:t>
      </w:r>
    </w:p>
    <w:p w:rsidR="00A35503" w:rsidRPr="00851E23" w:rsidRDefault="00A35503" w:rsidP="00A35503">
      <w:pPr>
        <w:jc w:val="both"/>
        <w:rPr>
          <w:sz w:val="28"/>
          <w:szCs w:val="28"/>
          <w:highlight w:val="yellow"/>
        </w:rPr>
      </w:pPr>
    </w:p>
    <w:p w:rsidR="00A35503" w:rsidRPr="00851E23" w:rsidRDefault="00A35503" w:rsidP="00A35503">
      <w:pPr>
        <w:ind w:firstLine="709"/>
        <w:jc w:val="both"/>
        <w:rPr>
          <w:sz w:val="28"/>
          <w:szCs w:val="28"/>
        </w:rPr>
      </w:pPr>
      <w:r w:rsidRPr="00851E23">
        <w:rPr>
          <w:sz w:val="28"/>
          <w:szCs w:val="28"/>
        </w:rPr>
        <w:lastRenderedPageBreak/>
        <w:t>Структура и динамика доходной части консолидированного бюджета Курской области за период 2020–2030 годов характеризуются следующими показателями:</w:t>
      </w:r>
    </w:p>
    <w:p w:rsidR="00A35503" w:rsidRPr="00851E23" w:rsidRDefault="00A35503" w:rsidP="00A35503">
      <w:pPr>
        <w:ind w:right="-1"/>
        <w:jc w:val="right"/>
      </w:pPr>
    </w:p>
    <w:p w:rsidR="00A35503" w:rsidRPr="00851E23" w:rsidRDefault="00A35503" w:rsidP="00A35503">
      <w:pPr>
        <w:ind w:right="-1"/>
        <w:jc w:val="right"/>
      </w:pPr>
      <w:r w:rsidRPr="00851E23">
        <w:t>млн.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418"/>
        <w:gridCol w:w="1276"/>
        <w:gridCol w:w="1417"/>
        <w:gridCol w:w="1418"/>
      </w:tblGrid>
      <w:tr w:rsidR="00A35503" w:rsidRPr="00851E23" w:rsidTr="00A35503">
        <w:trPr>
          <w:trHeight w:val="12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Удельный вес в общей сумме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2030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Удельный вес в общей сумме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Динамика за период 2020-2030 годов</w:t>
            </w:r>
          </w:p>
        </w:tc>
      </w:tr>
      <w:tr w:rsidR="00A35503" w:rsidRPr="00851E23" w:rsidTr="00A35503">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b/>
                <w:bCs/>
                <w:sz w:val="20"/>
                <w:szCs w:val="20"/>
              </w:rPr>
            </w:pPr>
            <w:r w:rsidRPr="00851E23">
              <w:rPr>
                <w:b/>
                <w:bCs/>
                <w:sz w:val="20"/>
                <w:szCs w:val="20"/>
              </w:rPr>
              <w:t>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81 768,7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ind w:hanging="108"/>
              <w:jc w:val="center"/>
              <w:rPr>
                <w:rFonts w:eastAsia="Batang"/>
                <w:b/>
                <w:bCs/>
                <w:sz w:val="20"/>
                <w:szCs w:val="20"/>
              </w:rPr>
            </w:pPr>
            <w:r>
              <w:rPr>
                <w:rFonts w:eastAsia="Batang"/>
                <w:b/>
                <w:bCs/>
                <w:sz w:val="20"/>
                <w:szCs w:val="20"/>
              </w:rPr>
              <w:t>95 547,8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b/>
                <w:bCs/>
                <w:sz w:val="20"/>
                <w:szCs w:val="20"/>
              </w:rPr>
            </w:pPr>
            <w:r>
              <w:rPr>
                <w:rFonts w:eastAsia="Batang"/>
                <w:b/>
                <w:bCs/>
                <w:sz w:val="20"/>
                <w:szCs w:val="20"/>
              </w:rPr>
              <w:t>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b/>
                <w:bCs/>
                <w:sz w:val="20"/>
                <w:szCs w:val="20"/>
              </w:rPr>
            </w:pPr>
            <w:r>
              <w:rPr>
                <w:rFonts w:eastAsia="Batang"/>
                <w:b/>
                <w:bCs/>
                <w:sz w:val="20"/>
                <w:szCs w:val="20"/>
              </w:rPr>
              <w:t>116,9</w:t>
            </w:r>
          </w:p>
        </w:tc>
      </w:tr>
      <w:tr w:rsidR="00A35503" w:rsidRPr="00851E23" w:rsidTr="00A35503">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b/>
                <w:bCs/>
                <w:color w:val="000000"/>
                <w:sz w:val="20"/>
                <w:szCs w:val="20"/>
              </w:rPr>
            </w:pPr>
            <w:r w:rsidRPr="00851E23">
              <w:rPr>
                <w:b/>
                <w:bCs/>
                <w:color w:val="000000"/>
                <w:sz w:val="20"/>
                <w:szCs w:val="20"/>
              </w:rPr>
              <w:t>1.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jc w:val="center"/>
              <w:rPr>
                <w:rFonts w:eastAsia="Batang"/>
                <w:b/>
                <w:bCs/>
                <w:sz w:val="20"/>
                <w:szCs w:val="20"/>
              </w:rPr>
            </w:pPr>
            <w:r>
              <w:rPr>
                <w:rFonts w:eastAsia="Batang"/>
                <w:b/>
                <w:bCs/>
                <w:sz w:val="20"/>
                <w:szCs w:val="20"/>
              </w:rPr>
              <w:t>54 925,1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
                <w:bCs/>
                <w:sz w:val="20"/>
                <w:szCs w:val="20"/>
              </w:rPr>
            </w:pPr>
            <w:r>
              <w:rPr>
                <w:rFonts w:eastAsia="Batang"/>
                <w:b/>
                <w:bCs/>
                <w:sz w:val="20"/>
                <w:szCs w:val="20"/>
              </w:rPr>
              <w:t>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ind w:hanging="108"/>
              <w:jc w:val="center"/>
              <w:rPr>
                <w:rFonts w:eastAsia="Batang"/>
                <w:b/>
                <w:bCs/>
                <w:sz w:val="20"/>
                <w:szCs w:val="20"/>
              </w:rPr>
            </w:pPr>
            <w:r w:rsidRPr="008E5EFE">
              <w:rPr>
                <w:rFonts w:eastAsia="Batang"/>
                <w:b/>
                <w:bCs/>
                <w:sz w:val="20"/>
                <w:szCs w:val="20"/>
              </w:rPr>
              <w:t>77</w:t>
            </w:r>
            <w:r>
              <w:rPr>
                <w:rFonts w:eastAsia="Batang"/>
                <w:b/>
                <w:bCs/>
                <w:sz w:val="20"/>
                <w:szCs w:val="20"/>
              </w:rPr>
              <w:t> 383,1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Pr>
                <w:rFonts w:eastAsia="Batang"/>
                <w:b/>
                <w:bCs/>
                <w:sz w:val="20"/>
                <w:szCs w:val="20"/>
              </w:rPr>
              <w:t>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Pr>
                <w:rFonts w:eastAsia="Batang"/>
                <w:b/>
                <w:bCs/>
                <w:sz w:val="20"/>
                <w:szCs w:val="20"/>
              </w:rPr>
              <w:t>140,9</w:t>
            </w:r>
          </w:p>
        </w:tc>
      </w:tr>
      <w:tr w:rsidR="00A35503" w:rsidRPr="00851E23" w:rsidTr="00A35503">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color w:val="000000"/>
                <w:sz w:val="20"/>
                <w:szCs w:val="20"/>
              </w:rPr>
            </w:pPr>
            <w:r w:rsidRPr="00851E23">
              <w:rPr>
                <w:color w:val="000000"/>
                <w:sz w:val="20"/>
                <w:szCs w:val="20"/>
              </w:rPr>
              <w:t>1.1. Налоговые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sz w:val="20"/>
                <w:szCs w:val="20"/>
              </w:rPr>
            </w:pPr>
            <w:r>
              <w:rPr>
                <w:rFonts w:eastAsia="Batang"/>
                <w:sz w:val="20"/>
                <w:szCs w:val="20"/>
              </w:rPr>
              <w:t>52 088,8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sidRPr="00551A73">
              <w:rPr>
                <w:rFonts w:eastAsia="Batang"/>
                <w:bCs/>
                <w:sz w:val="20"/>
                <w:szCs w:val="20"/>
              </w:rPr>
              <w:t>63,7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ind w:hanging="108"/>
              <w:jc w:val="center"/>
              <w:rPr>
                <w:rFonts w:eastAsia="Batang"/>
                <w:bCs/>
                <w:sz w:val="20"/>
                <w:szCs w:val="20"/>
              </w:rPr>
            </w:pPr>
            <w:r w:rsidRPr="008E5EFE">
              <w:rPr>
                <w:rFonts w:eastAsia="Batang"/>
                <w:bCs/>
                <w:sz w:val="20"/>
                <w:szCs w:val="20"/>
              </w:rPr>
              <w:t>75</w:t>
            </w:r>
            <w:r>
              <w:rPr>
                <w:rFonts w:eastAsia="Batang"/>
                <w:bCs/>
                <w:sz w:val="20"/>
                <w:szCs w:val="20"/>
              </w:rPr>
              <w:t> 348,3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14</w:t>
            </w:r>
            <w:r>
              <w:rPr>
                <w:rFonts w:eastAsia="Batang"/>
                <w:bCs/>
                <w:sz w:val="20"/>
                <w:szCs w:val="20"/>
              </w:rPr>
              <w:t>4,7</w:t>
            </w:r>
          </w:p>
        </w:tc>
      </w:tr>
      <w:tr w:rsidR="00A35503" w:rsidRPr="00851E23" w:rsidTr="00A35503">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color w:val="000000"/>
                <w:sz w:val="20"/>
                <w:szCs w:val="20"/>
              </w:rPr>
            </w:pPr>
            <w:r w:rsidRPr="00851E23">
              <w:rPr>
                <w:color w:val="000000"/>
                <w:sz w:val="20"/>
                <w:szCs w:val="20"/>
              </w:rPr>
              <w:t>1.2. Неналоговые доходы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sz w:val="20"/>
                <w:szCs w:val="20"/>
              </w:rPr>
            </w:pPr>
            <w:r>
              <w:rPr>
                <w:rFonts w:eastAsia="Batang"/>
                <w:sz w:val="20"/>
                <w:szCs w:val="20"/>
              </w:rPr>
              <w:t>2 836,3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jc w:val="center"/>
              <w:rPr>
                <w:rFonts w:eastAsia="Batang"/>
                <w:bCs/>
                <w:sz w:val="20"/>
                <w:szCs w:val="20"/>
              </w:rPr>
            </w:pPr>
            <w:r>
              <w:rPr>
                <w:rFonts w:eastAsia="Batang"/>
                <w:bCs/>
                <w:sz w:val="20"/>
                <w:szCs w:val="20"/>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2 034,8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71,7</w:t>
            </w:r>
          </w:p>
        </w:tc>
      </w:tr>
      <w:tr w:rsidR="00A35503" w:rsidRPr="00D61F5A" w:rsidTr="00A35503">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b/>
                <w:bCs/>
                <w:sz w:val="20"/>
                <w:szCs w:val="20"/>
              </w:rPr>
            </w:pPr>
            <w:r w:rsidRPr="00851E23">
              <w:rPr>
                <w:b/>
                <w:bCs/>
                <w:sz w:val="20"/>
                <w:szCs w:val="20"/>
              </w:rPr>
              <w:t xml:space="preserve">2.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26 843,6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35503" w:rsidRPr="00551A73" w:rsidRDefault="00A35503" w:rsidP="00A35503">
            <w:pPr>
              <w:spacing w:line="276" w:lineRule="auto"/>
              <w:jc w:val="center"/>
              <w:rPr>
                <w:rFonts w:eastAsia="Batang"/>
                <w:b/>
                <w:bCs/>
                <w:sz w:val="20"/>
                <w:szCs w:val="20"/>
              </w:rPr>
            </w:pPr>
            <w:r>
              <w:rPr>
                <w:rFonts w:eastAsia="Batang"/>
                <w:b/>
                <w:bCs/>
                <w:sz w:val="20"/>
                <w:szCs w:val="20"/>
              </w:rPr>
              <w:t>32,8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35503" w:rsidRPr="00851E23" w:rsidRDefault="00A35503" w:rsidP="00A35503">
            <w:pPr>
              <w:spacing w:line="276" w:lineRule="auto"/>
              <w:jc w:val="center"/>
              <w:rPr>
                <w:rFonts w:eastAsia="Batang"/>
                <w:b/>
                <w:sz w:val="20"/>
                <w:szCs w:val="20"/>
              </w:rPr>
            </w:pPr>
            <w:r>
              <w:rPr>
                <w:rFonts w:eastAsia="Batang"/>
                <w:b/>
                <w:bCs/>
                <w:sz w:val="20"/>
                <w:szCs w:val="20"/>
              </w:rPr>
              <w:t>18 164,7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35503" w:rsidRPr="00851E23" w:rsidRDefault="00A35503" w:rsidP="00A35503">
            <w:pPr>
              <w:spacing w:line="276" w:lineRule="auto"/>
              <w:jc w:val="center"/>
              <w:rPr>
                <w:rFonts w:eastAsia="Batang"/>
                <w:b/>
                <w:bCs/>
                <w:sz w:val="20"/>
                <w:szCs w:val="20"/>
              </w:rPr>
            </w:pPr>
            <w:r>
              <w:rPr>
                <w:rFonts w:eastAsia="Batang"/>
                <w:b/>
                <w:bCs/>
                <w:sz w:val="20"/>
                <w:szCs w:val="20"/>
              </w:rPr>
              <w:t>19,0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b/>
                <w:bCs/>
                <w:sz w:val="20"/>
                <w:szCs w:val="20"/>
              </w:rPr>
            </w:pPr>
            <w:r>
              <w:rPr>
                <w:rFonts w:eastAsia="Batang"/>
                <w:b/>
                <w:bCs/>
                <w:sz w:val="20"/>
                <w:szCs w:val="20"/>
              </w:rPr>
              <w:t>67,7</w:t>
            </w:r>
          </w:p>
        </w:tc>
      </w:tr>
    </w:tbl>
    <w:p w:rsidR="00A35503" w:rsidRPr="00D61F5A" w:rsidRDefault="00A35503" w:rsidP="00A35503">
      <w:pPr>
        <w:ind w:firstLine="709"/>
        <w:jc w:val="both"/>
        <w:rPr>
          <w:highlight w:val="yellow"/>
        </w:rPr>
      </w:pPr>
    </w:p>
    <w:p w:rsidR="00A35503" w:rsidRPr="00D61F5A" w:rsidRDefault="00A35503" w:rsidP="00A35503">
      <w:pPr>
        <w:jc w:val="center"/>
        <w:rPr>
          <w:szCs w:val="28"/>
          <w:highlight w:val="yellow"/>
        </w:rPr>
      </w:pPr>
    </w:p>
    <w:p w:rsidR="00A35503" w:rsidRPr="00851E23" w:rsidRDefault="00A35503" w:rsidP="00A35503">
      <w:pPr>
        <w:ind w:firstLine="709"/>
        <w:jc w:val="both"/>
        <w:rPr>
          <w:sz w:val="28"/>
          <w:szCs w:val="28"/>
        </w:rPr>
      </w:pPr>
      <w:r w:rsidRPr="00851E23">
        <w:rPr>
          <w:sz w:val="28"/>
          <w:szCs w:val="28"/>
        </w:rPr>
        <w:t>Структура и динамика налоговых и неналоговых доходов консолидированного бюджета Курской области за период 2020–2030 годов характеризуются следующими показателями:</w:t>
      </w:r>
    </w:p>
    <w:p w:rsidR="00A35503" w:rsidRPr="00851E23" w:rsidRDefault="00A35503" w:rsidP="00A35503">
      <w:pPr>
        <w:ind w:right="-1"/>
        <w:jc w:val="right"/>
      </w:pPr>
      <w:r w:rsidRPr="00851E23">
        <w:t>млн. руб.</w:t>
      </w:r>
    </w:p>
    <w:tbl>
      <w:tblPr>
        <w:tblW w:w="9644" w:type="dxa"/>
        <w:tblInd w:w="103" w:type="dxa"/>
        <w:tblLook w:val="04A0"/>
      </w:tblPr>
      <w:tblGrid>
        <w:gridCol w:w="2847"/>
        <w:gridCol w:w="1553"/>
        <w:gridCol w:w="1175"/>
        <w:gridCol w:w="1633"/>
        <w:gridCol w:w="1175"/>
        <w:gridCol w:w="1261"/>
      </w:tblGrid>
      <w:tr w:rsidR="00A35503" w:rsidRPr="00D61F5A" w:rsidTr="00A35503">
        <w:trPr>
          <w:trHeight w:val="12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Показатель</w:t>
            </w:r>
          </w:p>
        </w:tc>
        <w:tc>
          <w:tcPr>
            <w:tcW w:w="1553" w:type="dxa"/>
            <w:tcBorders>
              <w:top w:val="single" w:sz="4" w:space="0" w:color="auto"/>
              <w:left w:val="nil"/>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2020 год</w:t>
            </w:r>
          </w:p>
        </w:tc>
        <w:tc>
          <w:tcPr>
            <w:tcW w:w="1175" w:type="dxa"/>
            <w:tcBorders>
              <w:top w:val="single" w:sz="4" w:space="0" w:color="auto"/>
              <w:left w:val="nil"/>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Удельный вес в общей сумме доходов</w:t>
            </w:r>
          </w:p>
        </w:tc>
        <w:tc>
          <w:tcPr>
            <w:tcW w:w="1633" w:type="dxa"/>
            <w:tcBorders>
              <w:top w:val="single" w:sz="4" w:space="0" w:color="auto"/>
              <w:left w:val="nil"/>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2030 год</w:t>
            </w:r>
          </w:p>
        </w:tc>
        <w:tc>
          <w:tcPr>
            <w:tcW w:w="1175" w:type="dxa"/>
            <w:tcBorders>
              <w:top w:val="single" w:sz="4" w:space="0" w:color="auto"/>
              <w:left w:val="nil"/>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Удельный вес в общей сумме доходов</w:t>
            </w:r>
          </w:p>
        </w:tc>
        <w:tc>
          <w:tcPr>
            <w:tcW w:w="1261" w:type="dxa"/>
            <w:tcBorders>
              <w:top w:val="single" w:sz="4" w:space="0" w:color="auto"/>
              <w:left w:val="nil"/>
              <w:bottom w:val="single" w:sz="4" w:space="0" w:color="auto"/>
              <w:right w:val="single" w:sz="4" w:space="0" w:color="auto"/>
            </w:tcBorders>
            <w:vAlign w:val="center"/>
            <w:hideMark/>
          </w:tcPr>
          <w:p w:rsidR="00A35503" w:rsidRPr="00851E23" w:rsidRDefault="00A35503" w:rsidP="00A35503">
            <w:pPr>
              <w:spacing w:line="276" w:lineRule="auto"/>
              <w:jc w:val="center"/>
              <w:rPr>
                <w:rFonts w:eastAsia="Batang"/>
                <w:color w:val="000000"/>
              </w:rPr>
            </w:pPr>
            <w:r w:rsidRPr="00851E23">
              <w:rPr>
                <w:color w:val="000000"/>
                <w:sz w:val="22"/>
              </w:rPr>
              <w:t>Динамика за период 2020-2030 годов</w:t>
            </w:r>
          </w:p>
        </w:tc>
      </w:tr>
      <w:tr w:rsidR="00A35503" w:rsidRPr="00D61F5A" w:rsidTr="00A35503">
        <w:trPr>
          <w:trHeight w:val="433"/>
        </w:trPr>
        <w:tc>
          <w:tcPr>
            <w:tcW w:w="2847" w:type="dxa"/>
            <w:tcBorders>
              <w:top w:val="single" w:sz="4" w:space="0" w:color="auto"/>
              <w:left w:val="single" w:sz="4" w:space="0" w:color="auto"/>
              <w:bottom w:val="single" w:sz="4" w:space="0" w:color="auto"/>
              <w:right w:val="nil"/>
            </w:tcBorders>
            <w:vAlign w:val="center"/>
            <w:hideMark/>
          </w:tcPr>
          <w:p w:rsidR="00A35503" w:rsidRPr="00851E23" w:rsidRDefault="00A35503" w:rsidP="00A35503">
            <w:pPr>
              <w:spacing w:line="276" w:lineRule="auto"/>
              <w:rPr>
                <w:rFonts w:eastAsia="Batang"/>
                <w:b/>
                <w:bCs/>
                <w:color w:val="000000"/>
                <w:sz w:val="20"/>
                <w:szCs w:val="20"/>
              </w:rPr>
            </w:pPr>
            <w:r w:rsidRPr="00851E23">
              <w:rPr>
                <w:b/>
                <w:bCs/>
                <w:color w:val="000000"/>
                <w:sz w:val="20"/>
                <w:szCs w:val="20"/>
              </w:rPr>
              <w:t>Налоговые и неналоговые доходы</w:t>
            </w:r>
          </w:p>
        </w:tc>
        <w:tc>
          <w:tcPr>
            <w:tcW w:w="1553" w:type="dxa"/>
            <w:tcBorders>
              <w:top w:val="single" w:sz="4" w:space="0" w:color="auto"/>
              <w:left w:val="single" w:sz="4" w:space="0" w:color="auto"/>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54</w:t>
            </w:r>
            <w:r>
              <w:rPr>
                <w:rFonts w:eastAsia="Batang"/>
                <w:b/>
                <w:bCs/>
                <w:sz w:val="20"/>
                <w:szCs w:val="20"/>
              </w:rPr>
              <w:t> </w:t>
            </w:r>
            <w:r w:rsidRPr="008E5EFE">
              <w:rPr>
                <w:rFonts w:eastAsia="Batang"/>
                <w:b/>
                <w:bCs/>
                <w:sz w:val="20"/>
                <w:szCs w:val="20"/>
              </w:rPr>
              <w:t>9</w:t>
            </w:r>
            <w:r>
              <w:rPr>
                <w:rFonts w:eastAsia="Batang"/>
                <w:b/>
                <w:bCs/>
                <w:sz w:val="20"/>
                <w:szCs w:val="20"/>
              </w:rPr>
              <w:t>25,1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1633"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ind w:hanging="108"/>
              <w:jc w:val="center"/>
              <w:rPr>
                <w:rFonts w:eastAsia="Batang"/>
                <w:b/>
                <w:bCs/>
                <w:sz w:val="20"/>
                <w:szCs w:val="20"/>
              </w:rPr>
            </w:pPr>
            <w:r w:rsidRPr="008E5EFE">
              <w:rPr>
                <w:rFonts w:eastAsia="Batang"/>
                <w:b/>
                <w:bCs/>
                <w:sz w:val="20"/>
                <w:szCs w:val="20"/>
              </w:rPr>
              <w:t>77</w:t>
            </w:r>
            <w:r>
              <w:rPr>
                <w:rFonts w:eastAsia="Batang"/>
                <w:b/>
                <w:bCs/>
                <w:sz w:val="20"/>
                <w:szCs w:val="20"/>
              </w:rPr>
              <w:t> 383,1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100,0</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
                <w:bCs/>
                <w:sz w:val="20"/>
                <w:szCs w:val="20"/>
              </w:rPr>
            </w:pPr>
            <w:r w:rsidRPr="008E5EFE">
              <w:rPr>
                <w:rFonts w:eastAsia="Batang"/>
                <w:b/>
                <w:bCs/>
                <w:sz w:val="20"/>
                <w:szCs w:val="20"/>
              </w:rPr>
              <w:t>140,</w:t>
            </w:r>
            <w:r>
              <w:rPr>
                <w:rFonts w:eastAsia="Batang"/>
                <w:b/>
                <w:bCs/>
                <w:sz w:val="20"/>
                <w:szCs w:val="20"/>
              </w:rPr>
              <w:t>9</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851E23" w:rsidRDefault="00A35503" w:rsidP="00A35503">
            <w:pPr>
              <w:spacing w:line="276" w:lineRule="auto"/>
              <w:rPr>
                <w:rFonts w:eastAsia="Batang"/>
                <w:color w:val="000000"/>
                <w:sz w:val="20"/>
                <w:szCs w:val="20"/>
              </w:rPr>
            </w:pPr>
            <w:r w:rsidRPr="00851E23">
              <w:rPr>
                <w:color w:val="000000"/>
                <w:sz w:val="20"/>
                <w:szCs w:val="20"/>
              </w:rPr>
              <w:t>1.1. Налоговые доходы</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52</w:t>
            </w:r>
            <w:r>
              <w:rPr>
                <w:rFonts w:eastAsia="Batang"/>
                <w:bCs/>
                <w:sz w:val="20"/>
                <w:szCs w:val="20"/>
              </w:rPr>
              <w:t> 088,8</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w:t>
            </w:r>
            <w:r>
              <w:rPr>
                <w:rFonts w:eastAsia="Batang"/>
                <w:bCs/>
                <w:sz w:val="20"/>
                <w:szCs w:val="20"/>
              </w:rPr>
              <w:t>4,8</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ind w:hanging="108"/>
              <w:jc w:val="center"/>
              <w:rPr>
                <w:rFonts w:eastAsia="Batang"/>
                <w:bCs/>
                <w:sz w:val="20"/>
                <w:szCs w:val="20"/>
              </w:rPr>
            </w:pPr>
            <w:r w:rsidRPr="008E5EFE">
              <w:rPr>
                <w:rFonts w:eastAsia="Batang"/>
                <w:bCs/>
                <w:sz w:val="20"/>
                <w:szCs w:val="20"/>
              </w:rPr>
              <w:t>75</w:t>
            </w:r>
            <w:r>
              <w:rPr>
                <w:rFonts w:eastAsia="Batang"/>
                <w:bCs/>
                <w:sz w:val="20"/>
                <w:szCs w:val="20"/>
              </w:rPr>
              <w:t> 348,3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97,4</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14</w:t>
            </w:r>
            <w:r>
              <w:rPr>
                <w:rFonts w:eastAsia="Batang"/>
                <w:bCs/>
                <w:sz w:val="20"/>
                <w:szCs w:val="20"/>
              </w:rPr>
              <w:t>4,7</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851E23" w:rsidRDefault="00A35503" w:rsidP="00A35503">
            <w:pPr>
              <w:spacing w:line="276" w:lineRule="auto"/>
              <w:rPr>
                <w:rFonts w:eastAsia="Batang"/>
                <w:color w:val="000000"/>
                <w:sz w:val="20"/>
                <w:szCs w:val="20"/>
              </w:rPr>
            </w:pPr>
            <w:r w:rsidRPr="00851E23">
              <w:rPr>
                <w:color w:val="000000"/>
                <w:sz w:val="20"/>
                <w:szCs w:val="20"/>
              </w:rPr>
              <w:t>в том числе:</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
                <w:bCs/>
                <w:sz w:val="20"/>
                <w:szCs w:val="20"/>
              </w:rPr>
            </w:pP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iCs/>
                <w:sz w:val="20"/>
                <w:szCs w:val="20"/>
              </w:rPr>
            </w:pPr>
            <w:r w:rsidRPr="00851E23">
              <w:rPr>
                <w:iCs/>
                <w:sz w:val="20"/>
                <w:szCs w:val="20"/>
              </w:rPr>
              <w:t>налог на прибыль организаций</w:t>
            </w:r>
          </w:p>
        </w:tc>
        <w:tc>
          <w:tcPr>
            <w:tcW w:w="155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18</w:t>
            </w:r>
            <w:r>
              <w:rPr>
                <w:iCs/>
                <w:sz w:val="20"/>
              </w:rPr>
              <w:t> 166,5</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22</w:t>
            </w:r>
            <w:r>
              <w:rPr>
                <w:iCs/>
                <w:sz w:val="20"/>
              </w:rPr>
              <w:t> </w:t>
            </w:r>
            <w:r w:rsidRPr="008E5EFE">
              <w:rPr>
                <w:iCs/>
                <w:sz w:val="20"/>
              </w:rPr>
              <w:t>2</w:t>
            </w:r>
            <w:r>
              <w:rPr>
                <w:iCs/>
                <w:sz w:val="20"/>
              </w:rPr>
              <w:t>11,1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28,</w:t>
            </w:r>
            <w:r>
              <w:rPr>
                <w:rFonts w:eastAsia="Batang"/>
                <w:bCs/>
                <w:sz w:val="20"/>
                <w:szCs w:val="20"/>
              </w:rPr>
              <w:t>7</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w:t>
            </w:r>
            <w:r>
              <w:rPr>
                <w:rFonts w:eastAsia="Batang"/>
                <w:bCs/>
                <w:sz w:val="20"/>
                <w:szCs w:val="20"/>
              </w:rPr>
              <w:t>22,3</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iCs/>
                <w:sz w:val="20"/>
                <w:szCs w:val="20"/>
              </w:rPr>
            </w:pPr>
            <w:r w:rsidRPr="00851E23">
              <w:rPr>
                <w:iCs/>
                <w:sz w:val="20"/>
                <w:szCs w:val="20"/>
              </w:rPr>
              <w:t>налог на доходы физических лиц</w:t>
            </w:r>
          </w:p>
        </w:tc>
        <w:tc>
          <w:tcPr>
            <w:tcW w:w="155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18</w:t>
            </w:r>
            <w:r>
              <w:rPr>
                <w:iCs/>
                <w:sz w:val="20"/>
              </w:rPr>
              <w:t> </w:t>
            </w:r>
            <w:r w:rsidRPr="008E5EFE">
              <w:rPr>
                <w:iCs/>
                <w:sz w:val="20"/>
              </w:rPr>
              <w:t>2</w:t>
            </w:r>
            <w:r>
              <w:rPr>
                <w:iCs/>
                <w:sz w:val="20"/>
              </w:rPr>
              <w:t>07,1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33,</w:t>
            </w:r>
            <w:r>
              <w:rPr>
                <w:rFonts w:eastAsia="Batang"/>
                <w:bCs/>
                <w:sz w:val="20"/>
                <w:szCs w:val="20"/>
              </w:rPr>
              <w:t>1</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35 361,3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45,</w:t>
            </w:r>
            <w:r>
              <w:rPr>
                <w:rFonts w:eastAsia="Batang"/>
                <w:bCs/>
                <w:sz w:val="20"/>
                <w:szCs w:val="20"/>
              </w:rPr>
              <w:t>7</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19</w:t>
            </w:r>
            <w:r>
              <w:rPr>
                <w:rFonts w:eastAsia="Batang"/>
                <w:bCs/>
                <w:sz w:val="20"/>
                <w:szCs w:val="20"/>
              </w:rPr>
              <w:t>4,2</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iCs/>
                <w:sz w:val="20"/>
                <w:szCs w:val="20"/>
              </w:rPr>
            </w:pPr>
            <w:r w:rsidRPr="00851E23">
              <w:rPr>
                <w:iCs/>
                <w:sz w:val="20"/>
                <w:szCs w:val="20"/>
              </w:rPr>
              <w:t>налог на имущество организаций</w:t>
            </w:r>
          </w:p>
        </w:tc>
        <w:tc>
          <w:tcPr>
            <w:tcW w:w="155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4 481,3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8,2</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4 598,3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5,9</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102,6</w:t>
            </w:r>
          </w:p>
        </w:tc>
      </w:tr>
      <w:tr w:rsidR="00A35503" w:rsidRPr="00D61F5A" w:rsidTr="00A35503">
        <w:trPr>
          <w:trHeight w:val="300"/>
        </w:trPr>
        <w:tc>
          <w:tcPr>
            <w:tcW w:w="2847" w:type="dxa"/>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spacing w:line="276" w:lineRule="auto"/>
              <w:rPr>
                <w:rFonts w:eastAsia="Batang"/>
                <w:iCs/>
                <w:sz w:val="20"/>
                <w:szCs w:val="20"/>
              </w:rPr>
            </w:pPr>
            <w:r w:rsidRPr="00851E23">
              <w:rPr>
                <w:iCs/>
                <w:sz w:val="20"/>
                <w:szCs w:val="20"/>
              </w:rPr>
              <w:t xml:space="preserve">акцизы </w:t>
            </w:r>
          </w:p>
        </w:tc>
        <w:tc>
          <w:tcPr>
            <w:tcW w:w="155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sidRPr="008E5EFE">
              <w:rPr>
                <w:iCs/>
                <w:sz w:val="20"/>
              </w:rPr>
              <w:t>5 12</w:t>
            </w:r>
            <w:r>
              <w:rPr>
                <w:iCs/>
                <w:sz w:val="20"/>
              </w:rPr>
              <w:t>4</w:t>
            </w:r>
            <w:r w:rsidRPr="008E5EFE">
              <w:rPr>
                <w:iCs/>
                <w:sz w:val="20"/>
              </w:rPr>
              <w:t>,</w:t>
            </w:r>
            <w:r>
              <w:rPr>
                <w:iCs/>
                <w:sz w:val="20"/>
              </w:rPr>
              <w:t>4</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9,3</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iCs/>
                <w:sz w:val="20"/>
              </w:rPr>
            </w:pPr>
            <w:r>
              <w:rPr>
                <w:iCs/>
                <w:sz w:val="20"/>
              </w:rPr>
              <w:t>6 104,1</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7,9</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119,1</w:t>
            </w:r>
          </w:p>
        </w:tc>
      </w:tr>
      <w:tr w:rsidR="00A35503" w:rsidRPr="00D61F5A" w:rsidTr="00A35503">
        <w:trPr>
          <w:trHeight w:val="300"/>
        </w:trPr>
        <w:tc>
          <w:tcPr>
            <w:tcW w:w="2847" w:type="dxa"/>
            <w:tcBorders>
              <w:top w:val="single" w:sz="4" w:space="0" w:color="auto"/>
              <w:left w:val="single" w:sz="4" w:space="0" w:color="auto"/>
              <w:bottom w:val="single" w:sz="4" w:space="0" w:color="auto"/>
              <w:right w:val="nil"/>
            </w:tcBorders>
            <w:vAlign w:val="center"/>
            <w:hideMark/>
          </w:tcPr>
          <w:p w:rsidR="00A35503" w:rsidRPr="00851E23" w:rsidRDefault="00A35503" w:rsidP="00A35503">
            <w:pPr>
              <w:spacing w:line="276" w:lineRule="auto"/>
              <w:rPr>
                <w:rFonts w:eastAsia="Batang"/>
                <w:color w:val="000000"/>
                <w:sz w:val="20"/>
                <w:szCs w:val="20"/>
              </w:rPr>
            </w:pPr>
            <w:r w:rsidRPr="00851E23">
              <w:rPr>
                <w:color w:val="000000"/>
                <w:sz w:val="20"/>
                <w:szCs w:val="20"/>
              </w:rPr>
              <w:t>1.2. Неналоговые доходы</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w:t>
            </w:r>
            <w:r>
              <w:rPr>
                <w:rFonts w:eastAsia="Batang"/>
                <w:bCs/>
                <w:sz w:val="20"/>
                <w:szCs w:val="20"/>
              </w:rPr>
              <w:t> 836,3</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5,2</w:t>
            </w:r>
          </w:p>
        </w:tc>
        <w:tc>
          <w:tcPr>
            <w:tcW w:w="1633"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2 034,8</w:t>
            </w:r>
          </w:p>
        </w:tc>
        <w:tc>
          <w:tcPr>
            <w:tcW w:w="1175" w:type="dxa"/>
            <w:tcBorders>
              <w:top w:val="single" w:sz="4" w:space="0" w:color="auto"/>
              <w:left w:val="nil"/>
              <w:bottom w:val="single" w:sz="4" w:space="0" w:color="auto"/>
              <w:right w:val="single" w:sz="4" w:space="0" w:color="auto"/>
            </w:tcBorders>
            <w:noWrap/>
            <w:vAlign w:val="center"/>
            <w:hideMark/>
          </w:tcPr>
          <w:p w:rsidR="00A35503" w:rsidRPr="008E5EFE" w:rsidRDefault="00A35503" w:rsidP="00A35503">
            <w:pPr>
              <w:spacing w:line="276" w:lineRule="auto"/>
              <w:jc w:val="center"/>
              <w:rPr>
                <w:rFonts w:eastAsia="Batang"/>
                <w:bCs/>
                <w:sz w:val="20"/>
                <w:szCs w:val="20"/>
              </w:rPr>
            </w:pPr>
            <w:r w:rsidRPr="008E5EFE">
              <w:rPr>
                <w:rFonts w:eastAsia="Batang"/>
                <w:bCs/>
                <w:sz w:val="20"/>
                <w:szCs w:val="20"/>
              </w:rPr>
              <w:t>2,6</w:t>
            </w:r>
          </w:p>
        </w:tc>
        <w:tc>
          <w:tcPr>
            <w:tcW w:w="1261" w:type="dxa"/>
            <w:tcBorders>
              <w:top w:val="single" w:sz="4" w:space="0" w:color="auto"/>
              <w:left w:val="nil"/>
              <w:bottom w:val="single" w:sz="4" w:space="0" w:color="auto"/>
              <w:right w:val="single" w:sz="4" w:space="0" w:color="auto"/>
            </w:tcBorders>
            <w:vAlign w:val="center"/>
            <w:hideMark/>
          </w:tcPr>
          <w:p w:rsidR="00A35503" w:rsidRPr="008E5EFE" w:rsidRDefault="00A35503" w:rsidP="00A35503">
            <w:pPr>
              <w:spacing w:line="276" w:lineRule="auto"/>
              <w:jc w:val="center"/>
              <w:rPr>
                <w:rFonts w:eastAsia="Batang"/>
                <w:bCs/>
                <w:sz w:val="20"/>
                <w:szCs w:val="20"/>
              </w:rPr>
            </w:pPr>
            <w:r>
              <w:rPr>
                <w:rFonts w:eastAsia="Batang"/>
                <w:bCs/>
                <w:sz w:val="20"/>
                <w:szCs w:val="20"/>
              </w:rPr>
              <w:t>71,7</w:t>
            </w:r>
          </w:p>
        </w:tc>
      </w:tr>
    </w:tbl>
    <w:p w:rsidR="00A35503" w:rsidRPr="00D61F5A" w:rsidRDefault="00A35503" w:rsidP="00A35503">
      <w:pPr>
        <w:ind w:firstLine="709"/>
        <w:jc w:val="both"/>
        <w:rPr>
          <w:szCs w:val="28"/>
          <w:highlight w:val="yellow"/>
        </w:rPr>
      </w:pPr>
    </w:p>
    <w:p w:rsidR="00A35503" w:rsidRPr="00851E23" w:rsidRDefault="00A35503" w:rsidP="00A35503">
      <w:pPr>
        <w:ind w:firstLine="709"/>
        <w:jc w:val="both"/>
        <w:rPr>
          <w:sz w:val="28"/>
          <w:szCs w:val="28"/>
        </w:rPr>
      </w:pPr>
      <w:r w:rsidRPr="00851E23">
        <w:rPr>
          <w:sz w:val="28"/>
          <w:szCs w:val="28"/>
        </w:rPr>
        <w:t>В структуре собственных доходов консолидированного бюджета основной удельный вес в долгосрочной перспективе будут занимать налоговые доходы – их удельны</w:t>
      </w:r>
      <w:r>
        <w:rPr>
          <w:sz w:val="28"/>
          <w:szCs w:val="28"/>
        </w:rPr>
        <w:t>й вес к 2030 году составит 97,4</w:t>
      </w:r>
      <w:r w:rsidRPr="00851E23">
        <w:rPr>
          <w:sz w:val="28"/>
          <w:szCs w:val="28"/>
        </w:rPr>
        <w:t>%.</w:t>
      </w:r>
    </w:p>
    <w:p w:rsidR="00A35503" w:rsidRPr="00851E23" w:rsidRDefault="00A35503" w:rsidP="00A35503">
      <w:pPr>
        <w:ind w:firstLine="709"/>
        <w:jc w:val="both"/>
        <w:rPr>
          <w:sz w:val="28"/>
          <w:szCs w:val="28"/>
        </w:rPr>
      </w:pPr>
      <w:r w:rsidRPr="00851E23">
        <w:rPr>
          <w:sz w:val="28"/>
          <w:szCs w:val="28"/>
        </w:rPr>
        <w:t>Основными налоговыми доходными источниками консолидированного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w:t>
      </w:r>
      <w:r>
        <w:rPr>
          <w:sz w:val="28"/>
          <w:szCs w:val="28"/>
        </w:rPr>
        <w:t xml:space="preserve">                  </w:t>
      </w:r>
      <w:r w:rsidRPr="00851E23">
        <w:rPr>
          <w:sz w:val="28"/>
          <w:szCs w:val="28"/>
        </w:rPr>
        <w:t xml:space="preserve"> </w:t>
      </w:r>
      <w:r w:rsidRPr="00851E23">
        <w:rPr>
          <w:sz w:val="28"/>
          <w:szCs w:val="28"/>
        </w:rPr>
        <w:lastRenderedPageBreak/>
        <w:t xml:space="preserve">в общем объеме налоговых доходов консолидированного бюджета </w:t>
      </w:r>
      <w:r>
        <w:rPr>
          <w:sz w:val="28"/>
          <w:szCs w:val="28"/>
        </w:rPr>
        <w:t xml:space="preserve">                       к 2030 году 90,6</w:t>
      </w:r>
      <w:r w:rsidRPr="00851E23">
        <w:rPr>
          <w:sz w:val="28"/>
          <w:szCs w:val="28"/>
        </w:rPr>
        <w:t>%.</w:t>
      </w:r>
    </w:p>
    <w:p w:rsidR="00A35503" w:rsidRPr="00851E23" w:rsidRDefault="00A35503" w:rsidP="00A35503">
      <w:pPr>
        <w:ind w:firstLine="709"/>
        <w:jc w:val="both"/>
        <w:rPr>
          <w:sz w:val="28"/>
          <w:szCs w:val="28"/>
        </w:rPr>
      </w:pPr>
      <w:r w:rsidRPr="00851E23">
        <w:rPr>
          <w:sz w:val="28"/>
          <w:szCs w:val="28"/>
        </w:rPr>
        <w:t>Рост поступлений по налоговым доходам за период 2020-2030 годы</w:t>
      </w:r>
      <w:r>
        <w:rPr>
          <w:sz w:val="28"/>
          <w:szCs w:val="28"/>
        </w:rPr>
        <w:t xml:space="preserve">     </w:t>
      </w:r>
      <w:r w:rsidRPr="00851E23">
        <w:rPr>
          <w:sz w:val="28"/>
          <w:szCs w:val="28"/>
        </w:rPr>
        <w:t xml:space="preserve"> с учетом утвержденных макроэкономических показателей по прогнозу социально-экономического развития</w:t>
      </w:r>
      <w:r>
        <w:rPr>
          <w:sz w:val="28"/>
          <w:szCs w:val="28"/>
        </w:rPr>
        <w:t xml:space="preserve"> Курской области составит 144,7</w:t>
      </w:r>
      <w:r w:rsidRPr="00851E23">
        <w:rPr>
          <w:sz w:val="28"/>
          <w:szCs w:val="28"/>
        </w:rPr>
        <w:t>%.</w:t>
      </w:r>
    </w:p>
    <w:p w:rsidR="00A35503" w:rsidRPr="00851E23" w:rsidRDefault="00A35503" w:rsidP="00A35503">
      <w:pPr>
        <w:ind w:firstLine="709"/>
        <w:jc w:val="both"/>
        <w:rPr>
          <w:sz w:val="28"/>
          <w:szCs w:val="28"/>
        </w:rPr>
      </w:pPr>
      <w:r w:rsidRPr="00851E23">
        <w:rPr>
          <w:sz w:val="28"/>
          <w:szCs w:val="28"/>
        </w:rPr>
        <w:t xml:space="preserve">По целевому варианту темп роста фонда заработной платы также позволит налогу на доходы физических лиц к 2030 году занять лидирующее место в структуре собственных доходов консолидированного бюджета. </w:t>
      </w:r>
    </w:p>
    <w:p w:rsidR="00A35503" w:rsidRPr="00851E23" w:rsidRDefault="00A35503" w:rsidP="00A35503">
      <w:pPr>
        <w:ind w:firstLine="709"/>
        <w:jc w:val="both"/>
        <w:rPr>
          <w:sz w:val="28"/>
          <w:szCs w:val="28"/>
        </w:rPr>
      </w:pPr>
      <w:r w:rsidRPr="00851E23">
        <w:rPr>
          <w:sz w:val="28"/>
          <w:szCs w:val="28"/>
        </w:rPr>
        <w:t>В структуре неналоговых доходов консолидированного бюджета ос</w:t>
      </w:r>
      <w:r>
        <w:rPr>
          <w:sz w:val="28"/>
          <w:szCs w:val="28"/>
        </w:rPr>
        <w:t>новной удельный вес (около 94,8</w:t>
      </w:r>
      <w:r w:rsidRPr="00851E23">
        <w:rPr>
          <w:sz w:val="28"/>
          <w:szCs w:val="28"/>
        </w:rPr>
        <w:t>%) занимают доходы от использования имущества, находящегося в государственной и муниципальной собственности, доходы от оказания платных услуг и компенсации затрат государства, а также штрафы, санкции, возмещение ущерба.</w:t>
      </w:r>
    </w:p>
    <w:p w:rsidR="00A35503" w:rsidRPr="00851E23" w:rsidRDefault="00A35503" w:rsidP="00A35503">
      <w:pPr>
        <w:ind w:firstLine="709"/>
        <w:jc w:val="both"/>
        <w:rPr>
          <w:sz w:val="28"/>
          <w:szCs w:val="28"/>
        </w:rPr>
      </w:pPr>
      <w:r w:rsidRPr="00851E23">
        <w:rPr>
          <w:sz w:val="28"/>
          <w:szCs w:val="28"/>
        </w:rPr>
        <w:t>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w:t>
      </w:r>
    </w:p>
    <w:p w:rsidR="00A35503" w:rsidRPr="00851E23" w:rsidRDefault="00A35503" w:rsidP="00A35503">
      <w:pPr>
        <w:ind w:firstLine="709"/>
        <w:jc w:val="both"/>
        <w:rPr>
          <w:sz w:val="28"/>
          <w:szCs w:val="28"/>
        </w:rPr>
      </w:pPr>
      <w:r w:rsidRPr="00851E23">
        <w:rPr>
          <w:sz w:val="28"/>
          <w:szCs w:val="28"/>
        </w:rPr>
        <w:t>Кроме того, ожидается снижение поступления доходов бюджета</w:t>
      </w:r>
      <w:r>
        <w:rPr>
          <w:sz w:val="28"/>
          <w:szCs w:val="28"/>
        </w:rPr>
        <w:t xml:space="preserve">             </w:t>
      </w:r>
      <w:r w:rsidRPr="00851E23">
        <w:rPr>
          <w:sz w:val="28"/>
          <w:szCs w:val="28"/>
        </w:rPr>
        <w:t xml:space="preserve"> от продажи государственного и муниципального имущества.</w:t>
      </w:r>
    </w:p>
    <w:p w:rsidR="00A35503" w:rsidRPr="00851E23" w:rsidRDefault="00A35503" w:rsidP="00A35503">
      <w:pPr>
        <w:ind w:firstLine="709"/>
        <w:jc w:val="both"/>
        <w:rPr>
          <w:sz w:val="28"/>
          <w:szCs w:val="28"/>
        </w:rPr>
      </w:pPr>
      <w:r w:rsidRPr="00851E23">
        <w:rPr>
          <w:sz w:val="28"/>
          <w:szCs w:val="28"/>
        </w:rPr>
        <w:t xml:space="preserve">С учетом изложенных факторов поступления по неналоговым доходам консолидированного бюджета ожидаются к 2030 году </w:t>
      </w:r>
      <w:r>
        <w:rPr>
          <w:sz w:val="28"/>
          <w:szCs w:val="28"/>
        </w:rPr>
        <w:t xml:space="preserve">                           со снижением на 28,3</w:t>
      </w:r>
      <w:r w:rsidRPr="00851E23">
        <w:rPr>
          <w:sz w:val="28"/>
          <w:szCs w:val="28"/>
        </w:rPr>
        <w:t>%.</w:t>
      </w:r>
    </w:p>
    <w:p w:rsidR="00A35503" w:rsidRPr="00D61F5A" w:rsidRDefault="00A35503" w:rsidP="00A35503">
      <w:pPr>
        <w:ind w:firstLine="709"/>
        <w:jc w:val="both"/>
        <w:rPr>
          <w:sz w:val="28"/>
          <w:highlight w:val="yellow"/>
        </w:rPr>
      </w:pPr>
    </w:p>
    <w:p w:rsidR="00A35503" w:rsidRPr="00851E23" w:rsidRDefault="00A35503" w:rsidP="00A35503">
      <w:pPr>
        <w:ind w:firstLine="709"/>
        <w:jc w:val="both"/>
        <w:rPr>
          <w:sz w:val="28"/>
          <w:szCs w:val="28"/>
        </w:rPr>
      </w:pPr>
      <w:r w:rsidRPr="00851E23">
        <w:rPr>
          <w:sz w:val="28"/>
          <w:szCs w:val="28"/>
        </w:rPr>
        <w:t>3. Подраздел «Планирование расходов» раздела «Прогноз основных характеристик консолидированного и областного бюджетов Курской области на период до 2030 года» изложить в следующей редакции:</w:t>
      </w:r>
    </w:p>
    <w:p w:rsidR="00A35503" w:rsidRPr="00851E23" w:rsidRDefault="00A35503" w:rsidP="00A35503">
      <w:pPr>
        <w:ind w:firstLine="709"/>
        <w:jc w:val="center"/>
        <w:rPr>
          <w:b/>
          <w:sz w:val="28"/>
          <w:szCs w:val="28"/>
        </w:rPr>
      </w:pPr>
    </w:p>
    <w:p w:rsidR="00A35503" w:rsidRPr="00851E23" w:rsidRDefault="00A35503" w:rsidP="00A35503">
      <w:pPr>
        <w:ind w:firstLine="709"/>
        <w:jc w:val="center"/>
        <w:rPr>
          <w:b/>
          <w:sz w:val="28"/>
          <w:szCs w:val="28"/>
        </w:rPr>
      </w:pPr>
      <w:r w:rsidRPr="00851E23">
        <w:rPr>
          <w:b/>
          <w:sz w:val="28"/>
          <w:szCs w:val="28"/>
        </w:rPr>
        <w:t>«Планирование расходов</w:t>
      </w:r>
    </w:p>
    <w:p w:rsidR="00A35503" w:rsidRPr="00851E23" w:rsidRDefault="00A35503" w:rsidP="00A35503">
      <w:pPr>
        <w:ind w:firstLine="709"/>
        <w:jc w:val="both"/>
        <w:rPr>
          <w:sz w:val="28"/>
          <w:szCs w:val="28"/>
        </w:rPr>
      </w:pPr>
    </w:p>
    <w:p w:rsidR="00A35503" w:rsidRPr="00851E23" w:rsidRDefault="00A35503" w:rsidP="00A35503">
      <w:pPr>
        <w:ind w:firstLine="709"/>
        <w:jc w:val="both"/>
        <w:rPr>
          <w:sz w:val="28"/>
          <w:szCs w:val="32"/>
        </w:rPr>
      </w:pPr>
      <w:r w:rsidRPr="00851E23">
        <w:rPr>
          <w:sz w:val="28"/>
          <w:szCs w:val="32"/>
        </w:rPr>
        <w:t xml:space="preserve">Планирование расходов в среднесрочном периоде  осуществлялось </w:t>
      </w:r>
      <w:r>
        <w:rPr>
          <w:sz w:val="28"/>
          <w:szCs w:val="32"/>
        </w:rPr>
        <w:t xml:space="preserve">              </w:t>
      </w:r>
      <w:r w:rsidRPr="00851E23">
        <w:rPr>
          <w:sz w:val="28"/>
          <w:szCs w:val="32"/>
        </w:rPr>
        <w:t xml:space="preserve">в соответствии с </w:t>
      </w:r>
      <w:r>
        <w:rPr>
          <w:sz w:val="28"/>
          <w:szCs w:val="32"/>
        </w:rPr>
        <w:t>п</w:t>
      </w:r>
      <w:r w:rsidRPr="00851E23">
        <w:rPr>
          <w:sz w:val="28"/>
          <w:szCs w:val="32"/>
        </w:rPr>
        <w:t xml:space="preserve">орядком и  </w:t>
      </w:r>
      <w:r>
        <w:rPr>
          <w:sz w:val="28"/>
          <w:szCs w:val="32"/>
        </w:rPr>
        <w:t>м</w:t>
      </w:r>
      <w:r w:rsidRPr="00851E23">
        <w:rPr>
          <w:sz w:val="28"/>
          <w:szCs w:val="32"/>
        </w:rPr>
        <w:t xml:space="preserve">етодикой планирования бюджетных ассигнований областного бюджета на очередной финансовый год </w:t>
      </w:r>
      <w:r>
        <w:rPr>
          <w:sz w:val="28"/>
          <w:szCs w:val="32"/>
        </w:rPr>
        <w:t xml:space="preserve">                       </w:t>
      </w:r>
      <w:r w:rsidRPr="00851E23">
        <w:rPr>
          <w:sz w:val="28"/>
          <w:szCs w:val="32"/>
        </w:rPr>
        <w:t>и плановый период.</w:t>
      </w:r>
    </w:p>
    <w:p w:rsidR="00A35503" w:rsidRPr="00851E23" w:rsidRDefault="00A35503" w:rsidP="00A35503">
      <w:pPr>
        <w:ind w:firstLine="709"/>
        <w:jc w:val="both"/>
        <w:rPr>
          <w:sz w:val="28"/>
          <w:szCs w:val="32"/>
        </w:rPr>
      </w:pPr>
      <w:proofErr w:type="gramStart"/>
      <w:r w:rsidRPr="00851E23">
        <w:rPr>
          <w:sz w:val="28"/>
          <w:szCs w:val="32"/>
        </w:rPr>
        <w:t xml:space="preserve">Основными приоритетами при формировании параметров стали максимальное обеспечение устойчивости, стабильности бюджета </w:t>
      </w:r>
      <w:r>
        <w:rPr>
          <w:sz w:val="28"/>
          <w:szCs w:val="32"/>
        </w:rPr>
        <w:t xml:space="preserve">                        </w:t>
      </w:r>
      <w:r w:rsidRPr="00851E23">
        <w:rPr>
          <w:sz w:val="28"/>
          <w:szCs w:val="32"/>
        </w:rPr>
        <w:t xml:space="preserve">в среднесрочном и долгосрочном периодах, безусловное финансовое обеспечение задач, поставленных Президентом Российской Федерации </w:t>
      </w:r>
      <w:r>
        <w:rPr>
          <w:sz w:val="28"/>
          <w:szCs w:val="32"/>
        </w:rPr>
        <w:t xml:space="preserve">                </w:t>
      </w:r>
      <w:r w:rsidRPr="00851E23">
        <w:rPr>
          <w:sz w:val="28"/>
          <w:szCs w:val="32"/>
        </w:rPr>
        <w:t>в указах, повышение эффективности бюджетных расходов.</w:t>
      </w:r>
      <w:proofErr w:type="gramEnd"/>
    </w:p>
    <w:p w:rsidR="00A35503" w:rsidRPr="00D61F5A" w:rsidRDefault="00A35503" w:rsidP="00A35503">
      <w:pPr>
        <w:ind w:firstLine="709"/>
        <w:jc w:val="both"/>
        <w:rPr>
          <w:sz w:val="28"/>
          <w:szCs w:val="32"/>
          <w:highlight w:val="yellow"/>
        </w:rPr>
      </w:pPr>
    </w:p>
    <w:p w:rsidR="00A35503" w:rsidRPr="00851E23" w:rsidRDefault="00A35503" w:rsidP="00A35503">
      <w:pPr>
        <w:ind w:firstLine="709"/>
        <w:jc w:val="both"/>
        <w:rPr>
          <w:sz w:val="28"/>
          <w:szCs w:val="28"/>
        </w:rPr>
      </w:pPr>
      <w:r w:rsidRPr="00851E23">
        <w:rPr>
          <w:sz w:val="28"/>
          <w:szCs w:val="28"/>
        </w:rPr>
        <w:t>Структура и динамика расходной части консолидированного бюджета Курской области за период 2020–2030 годов характеризуются следующими показателями:</w:t>
      </w:r>
    </w:p>
    <w:p w:rsidR="00A35503" w:rsidRPr="00851E23" w:rsidRDefault="00A35503" w:rsidP="00A35503">
      <w:pPr>
        <w:ind w:firstLine="709"/>
        <w:jc w:val="both"/>
        <w:rPr>
          <w:sz w:val="28"/>
          <w:szCs w:val="28"/>
        </w:rPr>
      </w:pPr>
    </w:p>
    <w:p w:rsidR="00A35503" w:rsidRPr="00851E23" w:rsidRDefault="00A35503" w:rsidP="00A35503">
      <w:pPr>
        <w:ind w:right="-1"/>
        <w:jc w:val="right"/>
      </w:pPr>
      <w:r w:rsidRPr="00851E23">
        <w:t>млн.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958"/>
        <w:gridCol w:w="1651"/>
        <w:gridCol w:w="2476"/>
      </w:tblGrid>
      <w:tr w:rsidR="00A35503" w:rsidRPr="00D61F5A" w:rsidTr="00A35503">
        <w:trPr>
          <w:trHeight w:val="892"/>
        </w:trPr>
        <w:tc>
          <w:tcPr>
            <w:tcW w:w="1687"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jc w:val="center"/>
              <w:rPr>
                <w:rFonts w:eastAsia="Batang"/>
                <w:color w:val="000000"/>
              </w:rPr>
            </w:pPr>
            <w:r w:rsidRPr="00851E23">
              <w:rPr>
                <w:color w:val="000000"/>
                <w:sz w:val="22"/>
              </w:rPr>
              <w:lastRenderedPageBreak/>
              <w:t>Показатель</w:t>
            </w:r>
          </w:p>
        </w:tc>
        <w:tc>
          <w:tcPr>
            <w:tcW w:w="1066" w:type="pct"/>
            <w:tcBorders>
              <w:top w:val="single" w:sz="4" w:space="0" w:color="auto"/>
              <w:left w:val="single" w:sz="4" w:space="0" w:color="auto"/>
              <w:bottom w:val="single" w:sz="4" w:space="0" w:color="auto"/>
              <w:right w:val="single" w:sz="4" w:space="0" w:color="auto"/>
            </w:tcBorders>
            <w:vAlign w:val="center"/>
          </w:tcPr>
          <w:p w:rsidR="00A35503" w:rsidRPr="00851E23" w:rsidRDefault="00A35503" w:rsidP="00A35503">
            <w:pPr>
              <w:contextualSpacing/>
              <w:jc w:val="center"/>
              <w:rPr>
                <w:color w:val="000000"/>
              </w:rPr>
            </w:pPr>
            <w:r w:rsidRPr="00851E23">
              <w:rPr>
                <w:color w:val="000000"/>
                <w:sz w:val="22"/>
              </w:rPr>
              <w:t>2020 год</w:t>
            </w:r>
          </w:p>
        </w:tc>
        <w:tc>
          <w:tcPr>
            <w:tcW w:w="899"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jc w:val="center"/>
              <w:rPr>
                <w:rFonts w:eastAsia="Batang"/>
                <w:color w:val="000000"/>
              </w:rPr>
            </w:pPr>
            <w:r w:rsidRPr="00851E23">
              <w:rPr>
                <w:color w:val="000000"/>
                <w:sz w:val="22"/>
              </w:rPr>
              <w:t>2030 год</w:t>
            </w:r>
          </w:p>
        </w:tc>
        <w:tc>
          <w:tcPr>
            <w:tcW w:w="1348"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jc w:val="center"/>
              <w:rPr>
                <w:rFonts w:eastAsia="Batang"/>
                <w:color w:val="000000"/>
              </w:rPr>
            </w:pPr>
            <w:r w:rsidRPr="00851E23">
              <w:rPr>
                <w:color w:val="000000"/>
                <w:sz w:val="22"/>
              </w:rPr>
              <w:t>Динамика за период 2020-2030 годов</w:t>
            </w:r>
          </w:p>
        </w:tc>
      </w:tr>
      <w:tr w:rsidR="00A35503" w:rsidRPr="00D61F5A" w:rsidTr="00A35503">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rPr>
                <w:rFonts w:eastAsia="Batang"/>
                <w:bCs/>
                <w:color w:val="000000"/>
                <w:sz w:val="20"/>
              </w:rPr>
            </w:pPr>
            <w:r w:rsidRPr="00851E23">
              <w:rPr>
                <w:bCs/>
                <w:color w:val="000000"/>
                <w:sz w:val="20"/>
              </w:rPr>
              <w:t>Расходы (базовый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A35503" w:rsidRPr="00851E23" w:rsidRDefault="00A35503" w:rsidP="00A35503">
            <w:pPr>
              <w:jc w:val="center"/>
              <w:rPr>
                <w:bCs/>
                <w:color w:val="000000"/>
                <w:sz w:val="20"/>
              </w:rPr>
            </w:pPr>
            <w:r>
              <w:rPr>
                <w:bCs/>
                <w:color w:val="000000"/>
                <w:sz w:val="20"/>
              </w:rPr>
              <w:t>89 586,0</w:t>
            </w:r>
          </w:p>
        </w:tc>
        <w:tc>
          <w:tcPr>
            <w:tcW w:w="899"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93 249,9</w:t>
            </w:r>
          </w:p>
        </w:tc>
        <w:tc>
          <w:tcPr>
            <w:tcW w:w="1348"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104,1</w:t>
            </w:r>
          </w:p>
        </w:tc>
      </w:tr>
      <w:tr w:rsidR="00A35503" w:rsidRPr="00D61F5A" w:rsidTr="00A35503">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rPr>
                <w:bCs/>
                <w:color w:val="000000"/>
                <w:sz w:val="20"/>
              </w:rPr>
            </w:pPr>
            <w:r w:rsidRPr="00851E23">
              <w:rPr>
                <w:bCs/>
                <w:color w:val="000000"/>
                <w:sz w:val="20"/>
              </w:rPr>
              <w:t>Расходы (консервативный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A35503" w:rsidRDefault="00A35503" w:rsidP="00A35503">
            <w:pPr>
              <w:jc w:val="center"/>
            </w:pPr>
            <w:r w:rsidRPr="006A4374">
              <w:rPr>
                <w:bCs/>
                <w:color w:val="000000"/>
                <w:sz w:val="20"/>
              </w:rPr>
              <w:t>89 586,0</w:t>
            </w:r>
          </w:p>
        </w:tc>
        <w:tc>
          <w:tcPr>
            <w:tcW w:w="899"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89 606,2</w:t>
            </w:r>
          </w:p>
        </w:tc>
        <w:tc>
          <w:tcPr>
            <w:tcW w:w="1348"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100,0</w:t>
            </w:r>
          </w:p>
        </w:tc>
      </w:tr>
      <w:tr w:rsidR="00A35503" w:rsidRPr="00D61F5A" w:rsidTr="00A35503">
        <w:trPr>
          <w:trHeight w:val="362"/>
        </w:trPr>
        <w:tc>
          <w:tcPr>
            <w:tcW w:w="1687"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contextualSpacing/>
              <w:rPr>
                <w:bCs/>
                <w:color w:val="000000"/>
                <w:sz w:val="20"/>
              </w:rPr>
            </w:pPr>
            <w:r w:rsidRPr="00851E23">
              <w:rPr>
                <w:bCs/>
                <w:color w:val="000000"/>
                <w:sz w:val="20"/>
              </w:rPr>
              <w:t>Расходы (целевой вариант)</w:t>
            </w:r>
          </w:p>
        </w:tc>
        <w:tc>
          <w:tcPr>
            <w:tcW w:w="1066" w:type="pct"/>
            <w:tcBorders>
              <w:top w:val="single" w:sz="4" w:space="0" w:color="auto"/>
              <w:left w:val="single" w:sz="4" w:space="0" w:color="auto"/>
              <w:bottom w:val="single" w:sz="4" w:space="0" w:color="auto"/>
              <w:right w:val="single" w:sz="4" w:space="0" w:color="auto"/>
            </w:tcBorders>
            <w:vAlign w:val="center"/>
          </w:tcPr>
          <w:p w:rsidR="00A35503" w:rsidRDefault="00A35503" w:rsidP="00A35503">
            <w:pPr>
              <w:jc w:val="center"/>
            </w:pPr>
            <w:r w:rsidRPr="006A4374">
              <w:rPr>
                <w:bCs/>
                <w:color w:val="000000"/>
                <w:sz w:val="20"/>
              </w:rPr>
              <w:t>89 586,0</w:t>
            </w:r>
          </w:p>
        </w:tc>
        <w:tc>
          <w:tcPr>
            <w:tcW w:w="899"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94 933,4</w:t>
            </w:r>
          </w:p>
        </w:tc>
        <w:tc>
          <w:tcPr>
            <w:tcW w:w="1348" w:type="pct"/>
            <w:tcBorders>
              <w:top w:val="single" w:sz="4" w:space="0" w:color="auto"/>
              <w:left w:val="single" w:sz="4" w:space="0" w:color="auto"/>
              <w:bottom w:val="single" w:sz="4" w:space="0" w:color="auto"/>
              <w:right w:val="single" w:sz="4" w:space="0" w:color="auto"/>
            </w:tcBorders>
            <w:vAlign w:val="center"/>
            <w:hideMark/>
          </w:tcPr>
          <w:p w:rsidR="00A35503" w:rsidRPr="00851E23" w:rsidRDefault="00A35503" w:rsidP="00A35503">
            <w:pPr>
              <w:jc w:val="center"/>
              <w:rPr>
                <w:bCs/>
                <w:color w:val="000000"/>
                <w:sz w:val="20"/>
              </w:rPr>
            </w:pPr>
            <w:r>
              <w:rPr>
                <w:bCs/>
                <w:color w:val="000000"/>
                <w:sz w:val="20"/>
              </w:rPr>
              <w:t>106,0</w:t>
            </w:r>
          </w:p>
        </w:tc>
      </w:tr>
    </w:tbl>
    <w:p w:rsidR="00A35503" w:rsidRPr="00D61F5A" w:rsidRDefault="00A35503" w:rsidP="00A35503">
      <w:pPr>
        <w:ind w:firstLine="709"/>
        <w:jc w:val="both"/>
        <w:rPr>
          <w:sz w:val="28"/>
          <w:szCs w:val="28"/>
          <w:highlight w:val="yellow"/>
        </w:rPr>
      </w:pPr>
    </w:p>
    <w:p w:rsidR="00A35503" w:rsidRPr="00851E23" w:rsidRDefault="00A35503" w:rsidP="00A35503">
      <w:pPr>
        <w:ind w:firstLine="709"/>
        <w:jc w:val="both"/>
        <w:rPr>
          <w:sz w:val="28"/>
          <w:szCs w:val="28"/>
        </w:rPr>
      </w:pPr>
      <w:r w:rsidRPr="00851E23">
        <w:rPr>
          <w:sz w:val="28"/>
          <w:szCs w:val="28"/>
        </w:rPr>
        <w:t>Структура и динамика расходов консолидированного бюджета Курской области за период 2020–2030 годов по базовому варианту характеризуются следующими показателями:</w:t>
      </w:r>
    </w:p>
    <w:p w:rsidR="00A35503" w:rsidRPr="00851E23" w:rsidRDefault="00A35503" w:rsidP="00A35503">
      <w:pPr>
        <w:ind w:firstLine="709"/>
        <w:rPr>
          <w:szCs w:val="28"/>
        </w:rPr>
      </w:pPr>
    </w:p>
    <w:p w:rsidR="00A35503" w:rsidRPr="00851E23" w:rsidRDefault="00A35503" w:rsidP="00A35503">
      <w:pPr>
        <w:ind w:right="-1"/>
        <w:jc w:val="right"/>
      </w:pPr>
      <w:r w:rsidRPr="00851E23">
        <w:t>млн. руб.</w:t>
      </w:r>
    </w:p>
    <w:tbl>
      <w:tblPr>
        <w:tblW w:w="4944" w:type="pct"/>
        <w:tblLayout w:type="fixed"/>
        <w:tblLook w:val="04A0"/>
      </w:tblPr>
      <w:tblGrid>
        <w:gridCol w:w="2990"/>
        <w:gridCol w:w="1517"/>
        <w:gridCol w:w="1649"/>
        <w:gridCol w:w="1376"/>
        <w:gridCol w:w="1651"/>
      </w:tblGrid>
      <w:tr w:rsidR="00A35503" w:rsidRPr="00D61F5A" w:rsidTr="00A35503">
        <w:trPr>
          <w:trHeight w:val="1014"/>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Cs/>
                <w:color w:val="000000"/>
              </w:rPr>
            </w:pPr>
            <w:r w:rsidRPr="00851E23">
              <w:rPr>
                <w:bCs/>
                <w:color w:val="000000"/>
                <w:sz w:val="22"/>
                <w:szCs w:val="22"/>
              </w:rPr>
              <w:t>Показатель</w:t>
            </w:r>
          </w:p>
        </w:tc>
        <w:tc>
          <w:tcPr>
            <w:tcW w:w="826" w:type="pct"/>
            <w:tcBorders>
              <w:top w:val="single" w:sz="4" w:space="0" w:color="auto"/>
              <w:left w:val="single" w:sz="4" w:space="0" w:color="auto"/>
              <w:bottom w:val="single" w:sz="4" w:space="0" w:color="auto"/>
              <w:right w:val="single" w:sz="4" w:space="0" w:color="auto"/>
            </w:tcBorders>
            <w:vAlign w:val="center"/>
          </w:tcPr>
          <w:p w:rsidR="00A35503" w:rsidRPr="00851E23" w:rsidRDefault="00A35503" w:rsidP="00A35503">
            <w:pPr>
              <w:jc w:val="center"/>
              <w:rPr>
                <w:bCs/>
                <w:color w:val="000000"/>
              </w:rPr>
            </w:pPr>
            <w:r w:rsidRPr="00851E23">
              <w:rPr>
                <w:bCs/>
                <w:color w:val="000000"/>
                <w:sz w:val="22"/>
                <w:szCs w:val="22"/>
              </w:rPr>
              <w:t>2020 год</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Cs/>
                <w:color w:val="000000"/>
              </w:rPr>
            </w:pPr>
            <w:r w:rsidRPr="00851E23">
              <w:rPr>
                <w:color w:val="000000"/>
                <w:sz w:val="22"/>
              </w:rPr>
              <w:t>Удельный вес в общей сумме расходов</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Cs/>
                <w:color w:val="000000"/>
              </w:rPr>
            </w:pPr>
            <w:r w:rsidRPr="00851E23">
              <w:rPr>
                <w:bCs/>
                <w:color w:val="000000"/>
                <w:sz w:val="22"/>
                <w:szCs w:val="22"/>
              </w:rPr>
              <w:t>2030 год</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color w:val="000000"/>
              </w:rPr>
            </w:pPr>
            <w:r w:rsidRPr="00851E23">
              <w:rPr>
                <w:color w:val="000000"/>
                <w:sz w:val="22"/>
              </w:rPr>
              <w:t>Удельный вес в общей сумме расходов</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
                <w:bCs/>
                <w:color w:val="000000"/>
              </w:rPr>
            </w:pPr>
            <w:r w:rsidRPr="00851E23">
              <w:rPr>
                <w:b/>
                <w:bCs/>
                <w:color w:val="000000"/>
                <w:sz w:val="22"/>
                <w:szCs w:val="22"/>
              </w:rPr>
              <w:t>Расходы всего</w:t>
            </w:r>
          </w:p>
        </w:tc>
        <w:tc>
          <w:tcPr>
            <w:tcW w:w="826" w:type="pct"/>
            <w:tcBorders>
              <w:top w:val="single" w:sz="4" w:space="0" w:color="auto"/>
              <w:left w:val="single" w:sz="4" w:space="0" w:color="auto"/>
              <w:bottom w:val="single" w:sz="4" w:space="0" w:color="auto"/>
              <w:right w:val="single" w:sz="4" w:space="0" w:color="auto"/>
            </w:tcBorders>
            <w:vAlign w:val="center"/>
          </w:tcPr>
          <w:p w:rsidR="00A35503" w:rsidRPr="004F4382" w:rsidRDefault="00A35503" w:rsidP="00A35503">
            <w:pPr>
              <w:jc w:val="center"/>
              <w:rPr>
                <w:b/>
                <w:bCs/>
              </w:rPr>
            </w:pPr>
            <w:r w:rsidRPr="004F4382">
              <w:rPr>
                <w:b/>
                <w:bCs/>
                <w:sz w:val="22"/>
                <w:szCs w:val="22"/>
              </w:rPr>
              <w:t>89 586,0</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
                <w:color w:val="000000"/>
                <w:sz w:val="20"/>
                <w:szCs w:val="20"/>
              </w:rPr>
            </w:pPr>
            <w:r>
              <w:rPr>
                <w:b/>
                <w:color w:val="000000"/>
                <w:sz w:val="20"/>
                <w:szCs w:val="20"/>
              </w:rPr>
              <w:t>100,0</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4F4382" w:rsidRDefault="00A35503" w:rsidP="00A35503">
            <w:pPr>
              <w:jc w:val="center"/>
              <w:rPr>
                <w:b/>
                <w:bCs/>
              </w:rPr>
            </w:pPr>
            <w:r w:rsidRPr="004F4382">
              <w:rPr>
                <w:b/>
                <w:bCs/>
                <w:sz w:val="22"/>
                <w:szCs w:val="22"/>
              </w:rPr>
              <w:t>93 249,9</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
                <w:color w:val="000000"/>
                <w:sz w:val="20"/>
                <w:szCs w:val="20"/>
              </w:rPr>
            </w:pPr>
            <w:r>
              <w:rPr>
                <w:b/>
                <w:color w:val="000000"/>
                <w:sz w:val="20"/>
                <w:szCs w:val="20"/>
              </w:rPr>
              <w:t>100,0</w:t>
            </w:r>
          </w:p>
        </w:tc>
      </w:tr>
      <w:tr w:rsidR="00A35503" w:rsidRPr="00D61F5A" w:rsidTr="00A35503">
        <w:trPr>
          <w:trHeight w:val="389"/>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Общегосударственные вопросы</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11 105,4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12,4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15 256,4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16,4</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Национальная оборона</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31,2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196,6</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r>
      <w:tr w:rsidR="00A35503" w:rsidRPr="00D61F5A" w:rsidTr="00A35503">
        <w:trPr>
          <w:trHeight w:val="315"/>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503" w:rsidRPr="00851E23" w:rsidRDefault="00A35503" w:rsidP="00A35503">
            <w:pPr>
              <w:rPr>
                <w:color w:val="000000"/>
                <w:sz w:val="20"/>
              </w:rPr>
            </w:pPr>
            <w:r w:rsidRPr="00851E23">
              <w:rPr>
                <w:color w:val="000000"/>
                <w:sz w:val="20"/>
                <w:szCs w:val="22"/>
              </w:rPr>
              <w:t>Национальная безопасность и правоохранительная деятельность</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1 063,8</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1 204,6</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1,3</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Национальная экономика</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16 186,6</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18,1</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15 365,5</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16,5</w:t>
            </w:r>
          </w:p>
        </w:tc>
      </w:tr>
      <w:tr w:rsidR="00A35503" w:rsidRPr="00D61F5A" w:rsidTr="00A35503">
        <w:trPr>
          <w:trHeight w:val="575"/>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503" w:rsidRPr="00851E23" w:rsidRDefault="00A35503" w:rsidP="00A35503">
            <w:pPr>
              <w:rPr>
                <w:color w:val="000000"/>
                <w:sz w:val="20"/>
              </w:rPr>
            </w:pPr>
            <w:r w:rsidRPr="00851E23">
              <w:rPr>
                <w:color w:val="000000"/>
                <w:sz w:val="20"/>
                <w:szCs w:val="22"/>
              </w:rPr>
              <w:t>Жилищно-коммунальное хозяйство</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3 773,1</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4,2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3 462,9</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3,7</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Охрана окружающей среды</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174,2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106,7</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0,1</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Образование</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23 285,5</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26,0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24 693,8</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26,5</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Культура, кинематография</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3 247,2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3,6</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3 607,1</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3,9</w:t>
            </w:r>
          </w:p>
        </w:tc>
      </w:tr>
      <w:tr w:rsidR="00A35503" w:rsidRPr="00D61F5A" w:rsidTr="00A35503">
        <w:trPr>
          <w:trHeight w:val="301"/>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Здравоохранение</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8 253,4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9,2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4 367,4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4,6</w:t>
            </w:r>
          </w:p>
        </w:tc>
      </w:tr>
      <w:tr w:rsidR="00A35503" w:rsidRPr="00D61F5A" w:rsidTr="00A35503">
        <w:trPr>
          <w:trHeight w:val="334"/>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Социальная политика</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20 510,9</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22,9</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22 595,4</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24,2</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Физическая культура и спорт</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1 511,0</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1,7</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1 311,5</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1,4</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Средства массовой информации</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148,6</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191,8</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r>
      <w:tr w:rsidR="00A35503" w:rsidRPr="00D61F5A" w:rsidTr="00A35503">
        <w:trPr>
          <w:trHeight w:val="300"/>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Обслуживание государственного и муниципального долга</w:t>
            </w:r>
          </w:p>
        </w:tc>
        <w:tc>
          <w:tcPr>
            <w:tcW w:w="826" w:type="pct"/>
            <w:tcBorders>
              <w:top w:val="single" w:sz="4" w:space="0" w:color="auto"/>
              <w:left w:val="nil"/>
              <w:bottom w:val="single" w:sz="4" w:space="0" w:color="auto"/>
              <w:right w:val="single" w:sz="4" w:space="0" w:color="auto"/>
            </w:tcBorders>
            <w:vAlign w:val="center"/>
          </w:tcPr>
          <w:p w:rsidR="00A35503" w:rsidRPr="004F4382" w:rsidRDefault="00A35503" w:rsidP="00A35503">
            <w:pPr>
              <w:jc w:val="center"/>
            </w:pPr>
            <w:r w:rsidRPr="004F4382">
              <w:rPr>
                <w:sz w:val="22"/>
                <w:szCs w:val="22"/>
              </w:rPr>
              <w:t>295,1</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4F4382" w:rsidRDefault="00A35503" w:rsidP="00A35503">
            <w:pPr>
              <w:jc w:val="center"/>
            </w:pPr>
            <w:r w:rsidRPr="004F4382">
              <w:rPr>
                <w:sz w:val="22"/>
                <w:szCs w:val="22"/>
              </w:rPr>
              <w:t>890,2</w:t>
            </w:r>
          </w:p>
        </w:tc>
        <w:tc>
          <w:tcPr>
            <w:tcW w:w="899"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1,0</w:t>
            </w:r>
          </w:p>
        </w:tc>
      </w:tr>
    </w:tbl>
    <w:p w:rsidR="00A35503" w:rsidRPr="00D61F5A" w:rsidRDefault="00A35503" w:rsidP="00A35503">
      <w:pPr>
        <w:ind w:firstLine="709"/>
        <w:rPr>
          <w:szCs w:val="28"/>
          <w:highlight w:val="yellow"/>
        </w:rPr>
      </w:pPr>
    </w:p>
    <w:p w:rsidR="00A35503" w:rsidRPr="00FF3DE3" w:rsidRDefault="00A35503" w:rsidP="00A35503">
      <w:pPr>
        <w:ind w:firstLine="708"/>
        <w:contextualSpacing/>
        <w:jc w:val="both"/>
        <w:rPr>
          <w:sz w:val="28"/>
          <w:szCs w:val="28"/>
        </w:rPr>
      </w:pPr>
      <w:r w:rsidRPr="00FF3DE3">
        <w:rPr>
          <w:sz w:val="28"/>
          <w:szCs w:val="28"/>
        </w:rPr>
        <w:t xml:space="preserve">Расходы консолидированного бюджета Курской области определены исходя из оценки доходов консолидированного бюджета Курской области до 2030 года с учётом ограничений размера дефицита бюджета,  </w:t>
      </w:r>
      <w:r w:rsidRPr="00FF3DE3">
        <w:rPr>
          <w:sz w:val="28"/>
          <w:szCs w:val="28"/>
        </w:rPr>
        <w:br/>
        <w:t xml:space="preserve">установленных бюджетным законодательством (приложение №4). </w:t>
      </w:r>
    </w:p>
    <w:p w:rsidR="00A35503" w:rsidRPr="00FF3DE3" w:rsidRDefault="00A35503" w:rsidP="00A35503">
      <w:pPr>
        <w:ind w:firstLine="708"/>
        <w:contextualSpacing/>
        <w:jc w:val="both"/>
        <w:rPr>
          <w:sz w:val="28"/>
          <w:szCs w:val="28"/>
        </w:rPr>
      </w:pPr>
      <w:proofErr w:type="gramStart"/>
      <w:r w:rsidRPr="00FF3DE3">
        <w:rPr>
          <w:sz w:val="28"/>
          <w:szCs w:val="28"/>
        </w:rPr>
        <w:t xml:space="preserve">На параметры консолидированного и областного бюджетов </w:t>
      </w:r>
      <w:r>
        <w:rPr>
          <w:sz w:val="28"/>
          <w:szCs w:val="28"/>
        </w:rPr>
        <w:t xml:space="preserve">                 </w:t>
      </w:r>
      <w:r w:rsidRPr="00FF3DE3">
        <w:rPr>
          <w:sz w:val="28"/>
          <w:szCs w:val="28"/>
        </w:rPr>
        <w:t>и их структуры оказывает влияние неполное распределение межбюджетных трансфертов из федерального бюджета по субъектам Российской Федерации.</w:t>
      </w:r>
      <w:proofErr w:type="gramEnd"/>
    </w:p>
    <w:p w:rsidR="00A35503" w:rsidRPr="00FF3DE3" w:rsidRDefault="00A35503" w:rsidP="00A35503">
      <w:pPr>
        <w:pStyle w:val="ae"/>
        <w:ind w:left="0" w:firstLine="709"/>
        <w:jc w:val="both"/>
        <w:rPr>
          <w:sz w:val="28"/>
          <w:szCs w:val="28"/>
        </w:rPr>
      </w:pPr>
      <w:r w:rsidRPr="00FF3DE3">
        <w:rPr>
          <w:sz w:val="28"/>
          <w:szCs w:val="28"/>
        </w:rPr>
        <w:t>Расходы социального характера занимают наибольший удельный вес  в общих расходах, что говорит о социальной направленности бюджета.</w:t>
      </w:r>
    </w:p>
    <w:p w:rsidR="00A35503" w:rsidRPr="00D61F5A" w:rsidRDefault="00A35503" w:rsidP="00A35503">
      <w:pPr>
        <w:pStyle w:val="ae"/>
        <w:ind w:left="0" w:firstLine="709"/>
        <w:jc w:val="both"/>
        <w:rPr>
          <w:szCs w:val="28"/>
          <w:highlight w:val="yellow"/>
        </w:rPr>
      </w:pPr>
    </w:p>
    <w:p w:rsidR="00A35503" w:rsidRPr="00851E23" w:rsidRDefault="00A35503" w:rsidP="00A35503">
      <w:pPr>
        <w:ind w:firstLine="709"/>
        <w:jc w:val="both"/>
        <w:rPr>
          <w:sz w:val="28"/>
          <w:szCs w:val="28"/>
        </w:rPr>
      </w:pPr>
      <w:r w:rsidRPr="00851E23">
        <w:rPr>
          <w:sz w:val="28"/>
          <w:szCs w:val="28"/>
        </w:rPr>
        <w:lastRenderedPageBreak/>
        <w:t>Структура и динамика расходов областного бюджета Курской области за период 2020–2030 годов по базовому варианту характеризуются следующими показателями:</w:t>
      </w:r>
    </w:p>
    <w:p w:rsidR="00A35503" w:rsidRPr="00851E23" w:rsidRDefault="00A35503" w:rsidP="00A35503">
      <w:pPr>
        <w:ind w:right="-1"/>
        <w:jc w:val="right"/>
      </w:pPr>
    </w:p>
    <w:p w:rsidR="00A35503" w:rsidRPr="00851E23" w:rsidRDefault="00A35503" w:rsidP="00A35503">
      <w:pPr>
        <w:ind w:right="-1"/>
        <w:jc w:val="right"/>
      </w:pPr>
      <w:r w:rsidRPr="00851E23">
        <w:t>млн. руб.</w:t>
      </w:r>
    </w:p>
    <w:tbl>
      <w:tblPr>
        <w:tblW w:w="4944" w:type="pct"/>
        <w:tblLayout w:type="fixed"/>
        <w:tblLook w:val="04A0"/>
      </w:tblPr>
      <w:tblGrid>
        <w:gridCol w:w="2716"/>
        <w:gridCol w:w="1655"/>
        <w:gridCol w:w="1649"/>
        <w:gridCol w:w="1376"/>
        <w:gridCol w:w="1787"/>
      </w:tblGrid>
      <w:tr w:rsidR="00A35503" w:rsidRPr="00851E23" w:rsidTr="00A35503">
        <w:trPr>
          <w:trHeight w:val="300"/>
          <w:tblHeader/>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Cs/>
                <w:color w:val="000000"/>
              </w:rPr>
            </w:pPr>
            <w:r w:rsidRPr="00851E23">
              <w:rPr>
                <w:bCs/>
                <w:color w:val="000000"/>
                <w:sz w:val="22"/>
                <w:szCs w:val="22"/>
              </w:rPr>
              <w:t>Показатель</w:t>
            </w:r>
          </w:p>
        </w:tc>
        <w:tc>
          <w:tcPr>
            <w:tcW w:w="901" w:type="pct"/>
            <w:tcBorders>
              <w:top w:val="single" w:sz="4" w:space="0" w:color="auto"/>
              <w:left w:val="single" w:sz="4" w:space="0" w:color="auto"/>
              <w:bottom w:val="single" w:sz="4" w:space="0" w:color="auto"/>
              <w:right w:val="single" w:sz="4" w:space="0" w:color="auto"/>
            </w:tcBorders>
            <w:vAlign w:val="center"/>
          </w:tcPr>
          <w:p w:rsidR="00A35503" w:rsidRPr="00851E23" w:rsidRDefault="00A35503" w:rsidP="00A35503">
            <w:pPr>
              <w:jc w:val="center"/>
              <w:rPr>
                <w:bCs/>
                <w:color w:val="000000"/>
              </w:rPr>
            </w:pPr>
            <w:r w:rsidRPr="00851E23">
              <w:rPr>
                <w:bCs/>
                <w:color w:val="000000"/>
                <w:sz w:val="22"/>
                <w:szCs w:val="22"/>
              </w:rPr>
              <w:t>2020 год</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Cs/>
                <w:color w:val="000000"/>
              </w:rPr>
            </w:pPr>
            <w:r w:rsidRPr="00851E23">
              <w:rPr>
                <w:color w:val="000000"/>
                <w:sz w:val="22"/>
              </w:rPr>
              <w:t>Удельный вес в общей сумме расходов</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Cs/>
                <w:color w:val="000000"/>
              </w:rPr>
            </w:pPr>
            <w:r w:rsidRPr="00851E23">
              <w:rPr>
                <w:bCs/>
                <w:color w:val="000000"/>
                <w:sz w:val="22"/>
                <w:szCs w:val="22"/>
              </w:rPr>
              <w:t>2030 год</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Cs/>
                <w:color w:val="000000"/>
              </w:rPr>
            </w:pPr>
            <w:r w:rsidRPr="00851E23">
              <w:rPr>
                <w:color w:val="000000"/>
                <w:sz w:val="22"/>
              </w:rPr>
              <w:t>Удельный вес в общей сумме расходов</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jc w:val="center"/>
              <w:rPr>
                <w:b/>
                <w:bCs/>
                <w:color w:val="000000"/>
              </w:rPr>
            </w:pPr>
            <w:r w:rsidRPr="00851E23">
              <w:rPr>
                <w:b/>
                <w:bCs/>
                <w:color w:val="000000"/>
                <w:sz w:val="22"/>
                <w:szCs w:val="22"/>
              </w:rPr>
              <w:t>Расходы всего</w:t>
            </w:r>
          </w:p>
        </w:tc>
        <w:tc>
          <w:tcPr>
            <w:tcW w:w="901" w:type="pct"/>
            <w:tcBorders>
              <w:top w:val="single" w:sz="4" w:space="0" w:color="auto"/>
              <w:left w:val="single" w:sz="4" w:space="0" w:color="auto"/>
              <w:bottom w:val="single" w:sz="4" w:space="0" w:color="auto"/>
              <w:right w:val="single" w:sz="4" w:space="0" w:color="auto"/>
            </w:tcBorders>
            <w:vAlign w:val="center"/>
          </w:tcPr>
          <w:p w:rsidR="00A35503" w:rsidRPr="006A5C87" w:rsidRDefault="00A35503" w:rsidP="00A35503">
            <w:pPr>
              <w:jc w:val="center"/>
              <w:rPr>
                <w:b/>
                <w:bCs/>
                <w:sz w:val="20"/>
                <w:szCs w:val="20"/>
              </w:rPr>
            </w:pPr>
            <w:r w:rsidRPr="006A5C87">
              <w:rPr>
                <w:b/>
                <w:bCs/>
                <w:sz w:val="20"/>
                <w:szCs w:val="20"/>
              </w:rPr>
              <w:t>75 371,3</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
                <w:color w:val="000000"/>
                <w:sz w:val="20"/>
                <w:szCs w:val="20"/>
              </w:rPr>
            </w:pPr>
            <w:r>
              <w:rPr>
                <w:b/>
                <w:color w:val="000000"/>
                <w:sz w:val="20"/>
                <w:szCs w:val="20"/>
              </w:rPr>
              <w:t>100,0</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6A5C87" w:rsidRDefault="00A35503" w:rsidP="00A35503">
            <w:pPr>
              <w:jc w:val="center"/>
              <w:rPr>
                <w:b/>
                <w:bCs/>
                <w:sz w:val="20"/>
                <w:szCs w:val="20"/>
              </w:rPr>
            </w:pPr>
            <w:r w:rsidRPr="006A5C87">
              <w:rPr>
                <w:b/>
                <w:bCs/>
                <w:sz w:val="20"/>
                <w:szCs w:val="20"/>
              </w:rPr>
              <w:t>76 522,4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A35503" w:rsidRPr="00851E23" w:rsidRDefault="00A35503" w:rsidP="00A35503">
            <w:pPr>
              <w:jc w:val="center"/>
              <w:rPr>
                <w:b/>
                <w:color w:val="000000"/>
                <w:sz w:val="20"/>
              </w:rPr>
            </w:pPr>
            <w:r>
              <w:rPr>
                <w:b/>
                <w:color w:val="000000"/>
                <w:sz w:val="20"/>
              </w:rPr>
              <w:t>100,0</w:t>
            </w:r>
          </w:p>
        </w:tc>
      </w:tr>
      <w:tr w:rsidR="00A35503" w:rsidRPr="00851E23" w:rsidTr="00A35503">
        <w:trPr>
          <w:trHeight w:val="379"/>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Общегосударственные вопросы</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7 302,4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9,7</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11 294,4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14,8</w:t>
            </w:r>
          </w:p>
        </w:tc>
      </w:tr>
      <w:tr w:rsidR="00A35503" w:rsidRPr="00851E23" w:rsidTr="00A35503">
        <w:trPr>
          <w:trHeight w:val="273"/>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Национальная оборона</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31,2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196,6</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0,3</w:t>
            </w:r>
          </w:p>
        </w:tc>
      </w:tr>
      <w:tr w:rsidR="00A35503" w:rsidRPr="00851E23" w:rsidTr="00A35503">
        <w:trPr>
          <w:trHeight w:val="315"/>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503" w:rsidRPr="00851E23" w:rsidRDefault="00A35503" w:rsidP="00A35503">
            <w:pPr>
              <w:rPr>
                <w:color w:val="000000"/>
                <w:sz w:val="20"/>
              </w:rPr>
            </w:pPr>
            <w:r w:rsidRPr="00851E23">
              <w:rPr>
                <w:color w:val="000000"/>
                <w:sz w:val="20"/>
                <w:szCs w:val="22"/>
              </w:rPr>
              <w:t>Национальная безопасность и правоохранительная деятельность</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869,9</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965,7</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1,3</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Национальная экономика</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14 702,3</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19,3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13 941,9</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18,2</w:t>
            </w:r>
          </w:p>
        </w:tc>
      </w:tr>
      <w:tr w:rsidR="00A35503" w:rsidRPr="00851E23" w:rsidTr="00A35503">
        <w:trPr>
          <w:trHeight w:val="545"/>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5503" w:rsidRPr="00851E23" w:rsidRDefault="00A35503" w:rsidP="00A35503">
            <w:pPr>
              <w:rPr>
                <w:color w:val="000000"/>
                <w:sz w:val="20"/>
              </w:rPr>
            </w:pPr>
            <w:r w:rsidRPr="00851E23">
              <w:rPr>
                <w:color w:val="000000"/>
                <w:sz w:val="20"/>
                <w:szCs w:val="22"/>
              </w:rPr>
              <w:t>Жилищно-коммунальное хозяйство</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2 452,2</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3,3</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1 889,2</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2,5</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Охрана окружающей среды</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139,1</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84,1</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0,1</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Образование</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17 389,9</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23,1</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17 551,4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22,9</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Культура, кинематография</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1 040,4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1,4</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1 288,4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1,7</w:t>
            </w:r>
          </w:p>
        </w:tc>
      </w:tr>
      <w:tr w:rsidR="00A35503" w:rsidRPr="00851E23" w:rsidTr="00A35503">
        <w:trPr>
          <w:trHeight w:val="221"/>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Здравоохранение</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8 253,4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11,0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4 367,4</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5,7</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Социальная политика</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20 333,7</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27,0</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22 379,9</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29,1</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Физическая культура и спорт</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1 193,4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1,6</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1 050,7</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1,4</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Средства массовой информации</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126,4</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161,8</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r>
      <w:tr w:rsidR="00A35503" w:rsidRPr="00851E23"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Обслуживание государственного и муниципального долга</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152,5</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0,2</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585,6</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0,8</w:t>
            </w:r>
          </w:p>
        </w:tc>
      </w:tr>
      <w:tr w:rsidR="00A35503" w:rsidRPr="00D61F5A" w:rsidTr="00A35503">
        <w:trPr>
          <w:trHeight w:val="300"/>
        </w:trPr>
        <w:tc>
          <w:tcPr>
            <w:tcW w:w="1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851E23" w:rsidRDefault="00A35503" w:rsidP="00A35503">
            <w:pPr>
              <w:rPr>
                <w:color w:val="000000"/>
                <w:sz w:val="20"/>
              </w:rPr>
            </w:pPr>
            <w:r w:rsidRPr="00851E23">
              <w:rPr>
                <w:color w:val="000000"/>
                <w:sz w:val="20"/>
                <w:szCs w:val="22"/>
              </w:rPr>
              <w:t>Межбюджетные трансферты общего характера бюджетам бюджетной системы Российской Федерации</w:t>
            </w:r>
          </w:p>
        </w:tc>
        <w:tc>
          <w:tcPr>
            <w:tcW w:w="901" w:type="pct"/>
            <w:tcBorders>
              <w:top w:val="single" w:sz="4" w:space="0" w:color="auto"/>
              <w:left w:val="nil"/>
              <w:bottom w:val="single" w:sz="4" w:space="0" w:color="auto"/>
              <w:right w:val="single" w:sz="4" w:space="0" w:color="auto"/>
            </w:tcBorders>
            <w:vAlign w:val="center"/>
          </w:tcPr>
          <w:p w:rsidR="00A35503" w:rsidRPr="006A5C87" w:rsidRDefault="00A35503" w:rsidP="00A35503">
            <w:pPr>
              <w:jc w:val="center"/>
              <w:rPr>
                <w:sz w:val="20"/>
                <w:szCs w:val="20"/>
              </w:rPr>
            </w:pPr>
            <w:r w:rsidRPr="006A5C87">
              <w:rPr>
                <w:sz w:val="20"/>
                <w:szCs w:val="20"/>
              </w:rPr>
              <w:t>1 384,5</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1,8</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A35503" w:rsidRPr="006A5C87" w:rsidRDefault="00A35503" w:rsidP="00A35503">
            <w:pPr>
              <w:jc w:val="center"/>
              <w:rPr>
                <w:sz w:val="20"/>
                <w:szCs w:val="20"/>
              </w:rPr>
            </w:pPr>
            <w:r w:rsidRPr="006A5C87">
              <w:rPr>
                <w:sz w:val="20"/>
                <w:szCs w:val="20"/>
              </w:rPr>
              <w:t>765,3</w:t>
            </w:r>
          </w:p>
        </w:tc>
        <w:tc>
          <w:tcPr>
            <w:tcW w:w="973" w:type="pct"/>
            <w:tcBorders>
              <w:top w:val="single" w:sz="4" w:space="0" w:color="auto"/>
              <w:left w:val="nil"/>
              <w:bottom w:val="single" w:sz="4" w:space="0" w:color="auto"/>
              <w:right w:val="single" w:sz="4" w:space="0" w:color="auto"/>
            </w:tcBorders>
            <w:shd w:val="clear" w:color="auto" w:fill="auto"/>
            <w:noWrap/>
            <w:vAlign w:val="center"/>
            <w:hideMark/>
          </w:tcPr>
          <w:p w:rsidR="00A35503" w:rsidRDefault="00A35503" w:rsidP="00A35503">
            <w:pPr>
              <w:jc w:val="center"/>
              <w:rPr>
                <w:color w:val="000000"/>
              </w:rPr>
            </w:pPr>
            <w:r>
              <w:rPr>
                <w:color w:val="000000"/>
                <w:sz w:val="22"/>
                <w:szCs w:val="22"/>
              </w:rPr>
              <w:t>1,0</w:t>
            </w:r>
          </w:p>
        </w:tc>
      </w:tr>
    </w:tbl>
    <w:p w:rsidR="00A35503" w:rsidRPr="00D61F5A" w:rsidRDefault="00A35503" w:rsidP="00A35503">
      <w:pPr>
        <w:ind w:firstLine="709"/>
        <w:jc w:val="center"/>
        <w:rPr>
          <w:szCs w:val="28"/>
          <w:highlight w:val="yellow"/>
        </w:rPr>
      </w:pPr>
    </w:p>
    <w:p w:rsidR="00A35503" w:rsidRPr="003023D0" w:rsidRDefault="00A35503" w:rsidP="00A35503">
      <w:pPr>
        <w:autoSpaceDE w:val="0"/>
        <w:autoSpaceDN w:val="0"/>
        <w:adjustRightInd w:val="0"/>
        <w:ind w:firstLine="709"/>
        <w:jc w:val="both"/>
        <w:rPr>
          <w:rFonts w:eastAsiaTheme="minorHAnsi"/>
          <w:sz w:val="28"/>
          <w:szCs w:val="28"/>
          <w:lang w:eastAsia="en-US"/>
        </w:rPr>
      </w:pPr>
      <w:r w:rsidRPr="003023D0">
        <w:rPr>
          <w:rFonts w:eastAsiaTheme="minorHAnsi"/>
          <w:sz w:val="28"/>
          <w:szCs w:val="28"/>
          <w:lang w:eastAsia="en-US"/>
        </w:rPr>
        <w:t>К 2030 году увеличивается удельный вес расходов в сфере общегосударственных вопросов, что  связано с резервированием сре</w:t>
      </w:r>
      <w:proofErr w:type="gramStart"/>
      <w:r w:rsidRPr="003023D0">
        <w:rPr>
          <w:rFonts w:eastAsiaTheme="minorHAnsi"/>
          <w:sz w:val="28"/>
          <w:szCs w:val="28"/>
          <w:lang w:eastAsia="en-US"/>
        </w:rPr>
        <w:t>дств</w:t>
      </w:r>
      <w:r>
        <w:rPr>
          <w:rFonts w:eastAsiaTheme="minorHAnsi"/>
          <w:sz w:val="28"/>
          <w:szCs w:val="28"/>
          <w:lang w:eastAsia="en-US"/>
        </w:rPr>
        <w:t xml:space="preserve">           </w:t>
      </w:r>
      <w:r w:rsidRPr="003023D0">
        <w:rPr>
          <w:rFonts w:eastAsiaTheme="minorHAnsi"/>
          <w:sz w:val="28"/>
          <w:szCs w:val="28"/>
          <w:lang w:eastAsia="en-US"/>
        </w:rPr>
        <w:t xml:space="preserve"> в ц</w:t>
      </w:r>
      <w:proofErr w:type="gramEnd"/>
      <w:r w:rsidRPr="003023D0">
        <w:rPr>
          <w:rFonts w:eastAsiaTheme="minorHAnsi"/>
          <w:sz w:val="28"/>
          <w:szCs w:val="28"/>
          <w:lang w:eastAsia="en-US"/>
        </w:rPr>
        <w:t xml:space="preserve">елях дальнейшего распределения на социально-культурные мероприятия. </w:t>
      </w:r>
    </w:p>
    <w:p w:rsidR="00A35503" w:rsidRPr="003023D0" w:rsidRDefault="00A35503" w:rsidP="00A35503">
      <w:pPr>
        <w:autoSpaceDE w:val="0"/>
        <w:autoSpaceDN w:val="0"/>
        <w:adjustRightInd w:val="0"/>
        <w:ind w:firstLine="709"/>
        <w:jc w:val="both"/>
        <w:rPr>
          <w:sz w:val="28"/>
          <w:szCs w:val="28"/>
        </w:rPr>
      </w:pPr>
      <w:r w:rsidRPr="003023D0">
        <w:rPr>
          <w:rFonts w:eastAsiaTheme="minorHAnsi"/>
          <w:sz w:val="28"/>
          <w:szCs w:val="28"/>
          <w:lang w:eastAsia="en-US"/>
        </w:rPr>
        <w:t xml:space="preserve">Расходы областного бюджета сформированы в рамках государственных программ и </w:t>
      </w:r>
      <w:proofErr w:type="spellStart"/>
      <w:r w:rsidRPr="003023D0">
        <w:rPr>
          <w:rFonts w:eastAsiaTheme="minorHAnsi"/>
          <w:sz w:val="28"/>
          <w:szCs w:val="28"/>
          <w:lang w:eastAsia="en-US"/>
        </w:rPr>
        <w:t>непрограммных</w:t>
      </w:r>
      <w:proofErr w:type="spellEnd"/>
      <w:r w:rsidRPr="003023D0">
        <w:rPr>
          <w:rFonts w:eastAsiaTheme="minorHAnsi"/>
          <w:sz w:val="28"/>
          <w:szCs w:val="28"/>
          <w:lang w:eastAsia="en-US"/>
        </w:rPr>
        <w:t xml:space="preserve"> направлений деятельности.</w:t>
      </w:r>
    </w:p>
    <w:p w:rsidR="00A35503" w:rsidRPr="00D61F5A" w:rsidRDefault="00A35503" w:rsidP="00A35503">
      <w:pPr>
        <w:autoSpaceDE w:val="0"/>
        <w:autoSpaceDN w:val="0"/>
        <w:adjustRightInd w:val="0"/>
        <w:ind w:firstLine="709"/>
        <w:jc w:val="both"/>
        <w:rPr>
          <w:rFonts w:eastAsiaTheme="minorHAnsi"/>
          <w:sz w:val="28"/>
          <w:szCs w:val="28"/>
          <w:lang w:eastAsia="en-US"/>
        </w:rPr>
      </w:pPr>
      <w:r w:rsidRPr="003023D0">
        <w:rPr>
          <w:rFonts w:eastAsiaTheme="minorHAnsi"/>
          <w:sz w:val="28"/>
          <w:szCs w:val="28"/>
          <w:lang w:eastAsia="en-US"/>
        </w:rPr>
        <w:t>В соответствии с перечнем государственных программ Курской</w:t>
      </w:r>
      <w:r w:rsidRPr="00D61F5A">
        <w:rPr>
          <w:rFonts w:eastAsiaTheme="minorHAnsi"/>
          <w:sz w:val="28"/>
          <w:szCs w:val="28"/>
          <w:lang w:eastAsia="en-US"/>
        </w:rPr>
        <w:t xml:space="preserve"> области, утвержденным постановлением Администрации  Курской области от 24.10.2012 №931-ра,  на территории Курской области реализуются</w:t>
      </w:r>
      <w:r>
        <w:rPr>
          <w:rFonts w:eastAsiaTheme="minorHAnsi"/>
          <w:sz w:val="28"/>
          <w:szCs w:val="28"/>
          <w:lang w:eastAsia="en-US"/>
        </w:rPr>
        <w:t xml:space="preserve">                   </w:t>
      </w:r>
      <w:r w:rsidRPr="00D61F5A">
        <w:rPr>
          <w:rFonts w:eastAsiaTheme="minorHAnsi"/>
          <w:sz w:val="28"/>
          <w:szCs w:val="28"/>
          <w:lang w:eastAsia="en-US"/>
        </w:rPr>
        <w:t xml:space="preserve"> в 2020 году 28 государственных программ, из них за счет средств областного бюджета </w:t>
      </w:r>
      <w:r>
        <w:rPr>
          <w:szCs w:val="28"/>
        </w:rPr>
        <w:t>–</w:t>
      </w:r>
      <w:r w:rsidRPr="00D61F5A">
        <w:rPr>
          <w:rFonts w:eastAsiaTheme="minorHAnsi"/>
          <w:sz w:val="28"/>
          <w:szCs w:val="28"/>
          <w:lang w:eastAsia="en-US"/>
        </w:rPr>
        <w:t xml:space="preserve"> 27 государственных программ. </w:t>
      </w:r>
    </w:p>
    <w:p w:rsidR="00A35503" w:rsidRPr="00D61F5A" w:rsidRDefault="00A35503" w:rsidP="00A35503">
      <w:pPr>
        <w:autoSpaceDE w:val="0"/>
        <w:autoSpaceDN w:val="0"/>
        <w:adjustRightInd w:val="0"/>
        <w:ind w:firstLine="709"/>
        <w:jc w:val="both"/>
        <w:rPr>
          <w:sz w:val="28"/>
          <w:szCs w:val="28"/>
        </w:rPr>
      </w:pPr>
      <w:r w:rsidRPr="00D61F5A">
        <w:rPr>
          <w:sz w:val="28"/>
          <w:szCs w:val="28"/>
        </w:rPr>
        <w:t>Все 28 государственных программ сгруппированы по трем основным направлениям:</w:t>
      </w:r>
    </w:p>
    <w:p w:rsidR="00A35503" w:rsidRPr="00D61F5A" w:rsidRDefault="00A35503" w:rsidP="00A35503">
      <w:pPr>
        <w:pStyle w:val="ae"/>
        <w:numPr>
          <w:ilvl w:val="0"/>
          <w:numId w:val="7"/>
        </w:numPr>
        <w:autoSpaceDE w:val="0"/>
        <w:autoSpaceDN w:val="0"/>
        <w:adjustRightInd w:val="0"/>
        <w:ind w:left="0" w:firstLine="709"/>
        <w:jc w:val="both"/>
        <w:rPr>
          <w:sz w:val="28"/>
          <w:szCs w:val="28"/>
        </w:rPr>
      </w:pPr>
      <w:r w:rsidRPr="00D61F5A">
        <w:rPr>
          <w:sz w:val="28"/>
          <w:szCs w:val="28"/>
        </w:rPr>
        <w:t>Новое качество жизни.</w:t>
      </w:r>
    </w:p>
    <w:p w:rsidR="00A35503" w:rsidRPr="00D61F5A" w:rsidRDefault="00A35503" w:rsidP="00A35503">
      <w:pPr>
        <w:pStyle w:val="ae"/>
        <w:numPr>
          <w:ilvl w:val="0"/>
          <w:numId w:val="7"/>
        </w:numPr>
        <w:autoSpaceDE w:val="0"/>
        <w:autoSpaceDN w:val="0"/>
        <w:adjustRightInd w:val="0"/>
        <w:ind w:left="0" w:firstLine="709"/>
        <w:jc w:val="both"/>
        <w:rPr>
          <w:sz w:val="28"/>
          <w:szCs w:val="28"/>
        </w:rPr>
      </w:pPr>
      <w:r w:rsidRPr="00D61F5A">
        <w:rPr>
          <w:sz w:val="28"/>
          <w:szCs w:val="28"/>
        </w:rPr>
        <w:t>Инновационное развитие и модернизация экономики.</w:t>
      </w:r>
    </w:p>
    <w:p w:rsidR="00A35503" w:rsidRPr="00D61F5A" w:rsidRDefault="00A35503" w:rsidP="00A35503">
      <w:pPr>
        <w:pStyle w:val="ae"/>
        <w:numPr>
          <w:ilvl w:val="0"/>
          <w:numId w:val="7"/>
        </w:numPr>
        <w:autoSpaceDE w:val="0"/>
        <w:autoSpaceDN w:val="0"/>
        <w:adjustRightInd w:val="0"/>
        <w:ind w:left="0" w:firstLine="709"/>
        <w:jc w:val="both"/>
        <w:rPr>
          <w:sz w:val="28"/>
          <w:szCs w:val="28"/>
        </w:rPr>
      </w:pPr>
      <w:r w:rsidRPr="00D61F5A">
        <w:rPr>
          <w:sz w:val="28"/>
          <w:szCs w:val="28"/>
        </w:rPr>
        <w:t>Эффективное государство.</w:t>
      </w:r>
    </w:p>
    <w:p w:rsidR="00A35503" w:rsidRPr="00F70CA2" w:rsidRDefault="00A35503" w:rsidP="00A35503">
      <w:pPr>
        <w:ind w:firstLine="709"/>
        <w:contextualSpacing/>
        <w:jc w:val="both"/>
        <w:rPr>
          <w:sz w:val="28"/>
          <w:szCs w:val="28"/>
        </w:rPr>
      </w:pPr>
      <w:r w:rsidRPr="00F70CA2">
        <w:rPr>
          <w:sz w:val="28"/>
          <w:szCs w:val="28"/>
        </w:rPr>
        <w:lastRenderedPageBreak/>
        <w:t xml:space="preserve">Долгосрочным бюджетным прогнозом устанавливаются предельные объёмы («потолки») расходов областного бюджета на реализацию государственных программ на период до 2030 года (приложение № 5). </w:t>
      </w:r>
    </w:p>
    <w:p w:rsidR="00A35503" w:rsidRPr="003023D0" w:rsidRDefault="00A35503" w:rsidP="00A35503">
      <w:pPr>
        <w:autoSpaceDE w:val="0"/>
        <w:autoSpaceDN w:val="0"/>
        <w:adjustRightInd w:val="0"/>
        <w:ind w:firstLine="709"/>
        <w:jc w:val="both"/>
        <w:rPr>
          <w:rFonts w:eastAsiaTheme="minorHAnsi"/>
          <w:sz w:val="28"/>
          <w:szCs w:val="28"/>
          <w:lang w:eastAsia="en-US"/>
        </w:rPr>
      </w:pPr>
      <w:r w:rsidRPr="00F70CA2">
        <w:rPr>
          <w:sz w:val="28"/>
          <w:szCs w:val="28"/>
        </w:rPr>
        <w:t>Расходы на реализацию  государственных программ Курской области на период 2024</w:t>
      </w:r>
      <w:r>
        <w:rPr>
          <w:szCs w:val="28"/>
        </w:rPr>
        <w:t>–</w:t>
      </w:r>
      <w:r w:rsidRPr="00F70CA2">
        <w:rPr>
          <w:sz w:val="28"/>
          <w:szCs w:val="28"/>
        </w:rPr>
        <w:t>2030 годов рассчитаны</w:t>
      </w:r>
      <w:r w:rsidRPr="003023D0">
        <w:rPr>
          <w:sz w:val="28"/>
          <w:szCs w:val="28"/>
        </w:rPr>
        <w:t xml:space="preserve"> </w:t>
      </w:r>
      <w:r w:rsidRPr="003023D0">
        <w:rPr>
          <w:rFonts w:eastAsiaTheme="minorHAnsi"/>
          <w:sz w:val="28"/>
          <w:szCs w:val="28"/>
          <w:lang w:eastAsia="en-US"/>
        </w:rPr>
        <w:t xml:space="preserve">методом индексации уровня расходов предыдущего года. При индексации применен индекс потребительских цен (среднегодовой), определенный в базовом варианте прогноза социально-экономического развития Курской области </w:t>
      </w:r>
      <w:r>
        <w:rPr>
          <w:rFonts w:eastAsiaTheme="minorHAnsi"/>
          <w:sz w:val="28"/>
          <w:szCs w:val="28"/>
          <w:lang w:eastAsia="en-US"/>
        </w:rPr>
        <w:t xml:space="preserve">                       </w:t>
      </w:r>
      <w:r w:rsidRPr="003023D0">
        <w:rPr>
          <w:rFonts w:eastAsiaTheme="minorHAnsi"/>
          <w:sz w:val="28"/>
          <w:szCs w:val="28"/>
          <w:lang w:eastAsia="en-US"/>
        </w:rPr>
        <w:t>на долгосрочный период.</w:t>
      </w:r>
    </w:p>
    <w:p w:rsidR="00A35503" w:rsidRPr="003023D0" w:rsidRDefault="00A35503" w:rsidP="00A35503">
      <w:pPr>
        <w:ind w:firstLine="709"/>
        <w:jc w:val="both"/>
        <w:rPr>
          <w:sz w:val="28"/>
          <w:szCs w:val="28"/>
        </w:rPr>
      </w:pPr>
      <w:r w:rsidRPr="003023D0">
        <w:rPr>
          <w:sz w:val="28"/>
          <w:szCs w:val="28"/>
        </w:rPr>
        <w:t xml:space="preserve">Кроме этого при формировании расходной части  областного бюджета до 2030 года ежегодно предусмотрены </w:t>
      </w:r>
      <w:proofErr w:type="spellStart"/>
      <w:r w:rsidRPr="003023D0">
        <w:rPr>
          <w:sz w:val="28"/>
          <w:szCs w:val="28"/>
        </w:rPr>
        <w:t>непрограммные</w:t>
      </w:r>
      <w:proofErr w:type="spellEnd"/>
      <w:r w:rsidRPr="003023D0">
        <w:rPr>
          <w:sz w:val="28"/>
          <w:szCs w:val="28"/>
        </w:rPr>
        <w:t xml:space="preserve"> расходы, не распределяемые по государственным программам Курской области.</w:t>
      </w:r>
    </w:p>
    <w:p w:rsidR="00A35503" w:rsidRPr="003023D0" w:rsidRDefault="00A35503" w:rsidP="00A35503">
      <w:pPr>
        <w:autoSpaceDE w:val="0"/>
        <w:autoSpaceDN w:val="0"/>
        <w:adjustRightInd w:val="0"/>
        <w:ind w:firstLine="709"/>
        <w:jc w:val="both"/>
        <w:rPr>
          <w:sz w:val="28"/>
          <w:szCs w:val="28"/>
        </w:rPr>
      </w:pPr>
      <w:r w:rsidRPr="003023D0">
        <w:rPr>
          <w:sz w:val="28"/>
          <w:szCs w:val="28"/>
        </w:rPr>
        <w:t xml:space="preserve">Несмотря на индикативный характер, данные показатели позволят спрогнозировать распределение расходов, </w:t>
      </w:r>
      <w:r w:rsidRPr="003023D0">
        <w:rPr>
          <w:rFonts w:eastAsiaTheme="minorHAnsi"/>
          <w:sz w:val="28"/>
          <w:szCs w:val="28"/>
          <w:lang w:eastAsia="en-US"/>
        </w:rPr>
        <w:t xml:space="preserve">определить предельные объемы расходов на реализацию каждой из государственных программ в увязке </w:t>
      </w:r>
      <w:r>
        <w:rPr>
          <w:rFonts w:eastAsiaTheme="minorHAnsi"/>
          <w:sz w:val="28"/>
          <w:szCs w:val="28"/>
          <w:lang w:eastAsia="en-US"/>
        </w:rPr>
        <w:t xml:space="preserve">                 </w:t>
      </w:r>
      <w:r w:rsidRPr="003023D0">
        <w:rPr>
          <w:rFonts w:eastAsiaTheme="minorHAnsi"/>
          <w:sz w:val="28"/>
          <w:szCs w:val="28"/>
          <w:lang w:eastAsia="en-US"/>
        </w:rPr>
        <w:t>с прогнозом основных бюджетных параметров</w:t>
      </w:r>
      <w:r w:rsidRPr="003023D0">
        <w:rPr>
          <w:sz w:val="28"/>
          <w:szCs w:val="28"/>
        </w:rPr>
        <w:t xml:space="preserve">, создать стимулы </w:t>
      </w:r>
      <w:r>
        <w:rPr>
          <w:sz w:val="28"/>
          <w:szCs w:val="28"/>
        </w:rPr>
        <w:t xml:space="preserve">                       </w:t>
      </w:r>
      <w:r w:rsidRPr="003023D0">
        <w:rPr>
          <w:sz w:val="28"/>
          <w:szCs w:val="28"/>
        </w:rPr>
        <w:t>для выявления и использования резервов в целях перераспределения расходов и повышения эффективности использования бюджетных средств.</w:t>
      </w:r>
    </w:p>
    <w:p w:rsidR="00A35503" w:rsidRPr="003023D0" w:rsidRDefault="00A35503" w:rsidP="00A35503">
      <w:pPr>
        <w:ind w:firstLine="709"/>
        <w:jc w:val="both"/>
        <w:rPr>
          <w:sz w:val="28"/>
          <w:szCs w:val="28"/>
        </w:rPr>
      </w:pPr>
      <w:r w:rsidRPr="003023D0">
        <w:rPr>
          <w:sz w:val="28"/>
          <w:szCs w:val="28"/>
        </w:rPr>
        <w:t xml:space="preserve">Долгосрочное бюджетное планирование позволит перейти </w:t>
      </w:r>
      <w:r>
        <w:rPr>
          <w:sz w:val="28"/>
          <w:szCs w:val="28"/>
        </w:rPr>
        <w:t xml:space="preserve">                    </w:t>
      </w:r>
      <w:r w:rsidRPr="003023D0">
        <w:rPr>
          <w:sz w:val="28"/>
          <w:szCs w:val="28"/>
        </w:rPr>
        <w:t xml:space="preserve">к полноценному использованию программно-целевых методов управления за счет повышения предсказуемости и стабильности расходов </w:t>
      </w:r>
      <w:r>
        <w:rPr>
          <w:sz w:val="28"/>
          <w:szCs w:val="28"/>
        </w:rPr>
        <w:t xml:space="preserve">                          </w:t>
      </w:r>
      <w:r w:rsidRPr="003023D0">
        <w:rPr>
          <w:sz w:val="28"/>
          <w:szCs w:val="28"/>
        </w:rPr>
        <w:t>на реализацию государственных программ.</w:t>
      </w:r>
    </w:p>
    <w:p w:rsidR="00A35503" w:rsidRPr="002638CA" w:rsidRDefault="00A35503" w:rsidP="00A35503">
      <w:pPr>
        <w:ind w:firstLine="709"/>
        <w:contextualSpacing/>
        <w:jc w:val="both"/>
        <w:rPr>
          <w:sz w:val="28"/>
          <w:szCs w:val="28"/>
        </w:rPr>
      </w:pPr>
      <w:r w:rsidRPr="003023D0">
        <w:rPr>
          <w:sz w:val="28"/>
          <w:szCs w:val="28"/>
        </w:rPr>
        <w:t>Предельные объемы («потолки») расходов могут ежегодно увеличиваться за счёт нераспределенных средств (как правило, только</w:t>
      </w:r>
      <w:r>
        <w:rPr>
          <w:sz w:val="28"/>
          <w:szCs w:val="28"/>
        </w:rPr>
        <w:t xml:space="preserve">               </w:t>
      </w:r>
      <w:r w:rsidRPr="003023D0">
        <w:rPr>
          <w:sz w:val="28"/>
          <w:szCs w:val="28"/>
        </w:rPr>
        <w:t xml:space="preserve"> в отношении проектов, не влекущих возникновения «длящихся» расходных обязательств) с соответствующей корректировкой целевых индикаторов конкретных государственных программ</w:t>
      </w:r>
      <w:proofErr w:type="gramStart"/>
      <w:r w:rsidRPr="003023D0">
        <w:rPr>
          <w:sz w:val="28"/>
          <w:szCs w:val="28"/>
        </w:rPr>
        <w:t>.».</w:t>
      </w:r>
      <w:proofErr w:type="gramEnd"/>
    </w:p>
    <w:p w:rsidR="00A35503" w:rsidRPr="002638CA" w:rsidRDefault="00A35503" w:rsidP="00A35503">
      <w:pPr>
        <w:ind w:firstLine="709"/>
        <w:contextualSpacing/>
        <w:jc w:val="both"/>
        <w:rPr>
          <w:sz w:val="28"/>
          <w:szCs w:val="28"/>
        </w:rPr>
      </w:pPr>
    </w:p>
    <w:p w:rsidR="00A35503" w:rsidRDefault="00A35503" w:rsidP="00A35503">
      <w:pPr>
        <w:pStyle w:val="ae"/>
        <w:numPr>
          <w:ilvl w:val="0"/>
          <w:numId w:val="7"/>
        </w:numPr>
        <w:ind w:left="0" w:firstLine="709"/>
        <w:jc w:val="both"/>
        <w:rPr>
          <w:sz w:val="28"/>
          <w:szCs w:val="28"/>
        </w:rPr>
      </w:pPr>
      <w:r w:rsidRPr="002638CA">
        <w:rPr>
          <w:sz w:val="28"/>
          <w:szCs w:val="28"/>
        </w:rPr>
        <w:t>Подраздел «Управление государственным долгом Курской области» раздела «Прогноз основных характеристик консолидированного и областного бюджетов Курской области на период до 2030 года» изложить в следующей редакции:</w:t>
      </w:r>
    </w:p>
    <w:p w:rsidR="00A35503" w:rsidRPr="00F70CA2" w:rsidRDefault="00A35503" w:rsidP="00A35503">
      <w:pPr>
        <w:jc w:val="both"/>
        <w:rPr>
          <w:sz w:val="28"/>
          <w:szCs w:val="28"/>
        </w:rPr>
      </w:pPr>
    </w:p>
    <w:p w:rsidR="00A35503" w:rsidRPr="002638CA" w:rsidRDefault="00A35503" w:rsidP="00A35503">
      <w:pPr>
        <w:pStyle w:val="ae"/>
        <w:ind w:left="709"/>
        <w:jc w:val="both"/>
        <w:rPr>
          <w:sz w:val="28"/>
          <w:szCs w:val="28"/>
          <w:highlight w:val="yellow"/>
        </w:rPr>
      </w:pPr>
    </w:p>
    <w:p w:rsidR="00A35503" w:rsidRPr="002638CA" w:rsidRDefault="00A35503" w:rsidP="00A35503">
      <w:pPr>
        <w:pStyle w:val="ae"/>
        <w:ind w:left="709"/>
        <w:jc w:val="center"/>
        <w:rPr>
          <w:b/>
          <w:sz w:val="28"/>
          <w:szCs w:val="28"/>
        </w:rPr>
      </w:pPr>
      <w:r w:rsidRPr="002638CA">
        <w:rPr>
          <w:b/>
          <w:sz w:val="28"/>
          <w:szCs w:val="28"/>
        </w:rPr>
        <w:t>«Управление государственным долгом Курской области</w:t>
      </w:r>
    </w:p>
    <w:p w:rsidR="00A35503" w:rsidRPr="002638CA" w:rsidRDefault="00A35503" w:rsidP="00A35503">
      <w:pPr>
        <w:pStyle w:val="ConsPlusNormal"/>
        <w:ind w:firstLine="709"/>
        <w:contextualSpacing/>
        <w:jc w:val="both"/>
        <w:outlineLvl w:val="1"/>
        <w:rPr>
          <w:sz w:val="28"/>
          <w:szCs w:val="28"/>
        </w:rPr>
      </w:pPr>
    </w:p>
    <w:p w:rsidR="00A35503" w:rsidRDefault="00A35503" w:rsidP="00A35503">
      <w:pPr>
        <w:pStyle w:val="ConsPlusNormal"/>
        <w:ind w:firstLine="709"/>
        <w:contextualSpacing/>
        <w:jc w:val="both"/>
        <w:outlineLvl w:val="1"/>
        <w:rPr>
          <w:sz w:val="28"/>
          <w:szCs w:val="28"/>
        </w:rPr>
      </w:pPr>
      <w:r>
        <w:rPr>
          <w:sz w:val="28"/>
          <w:szCs w:val="28"/>
        </w:rPr>
        <w:t>При планировании</w:t>
      </w:r>
      <w:r w:rsidRPr="006C5011">
        <w:rPr>
          <w:sz w:val="28"/>
          <w:szCs w:val="28"/>
        </w:rPr>
        <w:t xml:space="preserve"> долгов</w:t>
      </w:r>
      <w:r>
        <w:rPr>
          <w:sz w:val="28"/>
          <w:szCs w:val="28"/>
        </w:rPr>
        <w:t>ой</w:t>
      </w:r>
      <w:r w:rsidRPr="006C5011">
        <w:rPr>
          <w:sz w:val="28"/>
          <w:szCs w:val="28"/>
        </w:rPr>
        <w:t xml:space="preserve"> </w:t>
      </w:r>
      <w:proofErr w:type="gramStart"/>
      <w:r w:rsidRPr="006C5011">
        <w:rPr>
          <w:sz w:val="28"/>
          <w:szCs w:val="28"/>
        </w:rPr>
        <w:t>политик</w:t>
      </w:r>
      <w:r>
        <w:rPr>
          <w:sz w:val="28"/>
          <w:szCs w:val="28"/>
        </w:rPr>
        <w:t>и</w:t>
      </w:r>
      <w:r w:rsidRPr="006C5011">
        <w:rPr>
          <w:sz w:val="28"/>
          <w:szCs w:val="28"/>
        </w:rPr>
        <w:t xml:space="preserve"> </w:t>
      </w:r>
      <w:r w:rsidRPr="006B12F4">
        <w:rPr>
          <w:sz w:val="28"/>
          <w:szCs w:val="28"/>
        </w:rPr>
        <w:t>на период</w:t>
      </w:r>
      <w:proofErr w:type="gramEnd"/>
      <w:r w:rsidRPr="006B12F4">
        <w:rPr>
          <w:sz w:val="28"/>
          <w:szCs w:val="28"/>
        </w:rPr>
        <w:t xml:space="preserve"> до 2030 года </w:t>
      </w:r>
      <w:r>
        <w:rPr>
          <w:sz w:val="28"/>
          <w:szCs w:val="28"/>
        </w:rPr>
        <w:t>Администрация Курской области</w:t>
      </w:r>
      <w:r w:rsidRPr="006C5011">
        <w:rPr>
          <w:sz w:val="28"/>
          <w:szCs w:val="28"/>
        </w:rPr>
        <w:t xml:space="preserve"> стремится к тому, </w:t>
      </w:r>
      <w:r>
        <w:rPr>
          <w:sz w:val="28"/>
          <w:szCs w:val="28"/>
        </w:rPr>
        <w:t xml:space="preserve">                                  </w:t>
      </w:r>
      <w:r w:rsidRPr="006C5011">
        <w:rPr>
          <w:sz w:val="28"/>
          <w:szCs w:val="28"/>
        </w:rPr>
        <w:t xml:space="preserve">чтобы </w:t>
      </w:r>
      <w:r>
        <w:rPr>
          <w:sz w:val="28"/>
          <w:szCs w:val="28"/>
        </w:rPr>
        <w:t>государственный долг</w:t>
      </w:r>
      <w:r w:rsidRPr="006C5011">
        <w:rPr>
          <w:sz w:val="28"/>
          <w:szCs w:val="28"/>
        </w:rPr>
        <w:t>, темпы е</w:t>
      </w:r>
      <w:r>
        <w:rPr>
          <w:sz w:val="28"/>
          <w:szCs w:val="28"/>
        </w:rPr>
        <w:t>го</w:t>
      </w:r>
      <w:r w:rsidRPr="006C5011">
        <w:rPr>
          <w:sz w:val="28"/>
          <w:szCs w:val="28"/>
        </w:rPr>
        <w:t xml:space="preserve"> роста и структура не снижали уровня кредитоспособности региона и возможности обеспечить социально-экономическое развитие </w:t>
      </w:r>
      <w:r>
        <w:rPr>
          <w:sz w:val="28"/>
          <w:szCs w:val="28"/>
        </w:rPr>
        <w:t>Курской области</w:t>
      </w:r>
      <w:r w:rsidRPr="006C5011">
        <w:rPr>
          <w:sz w:val="28"/>
          <w:szCs w:val="28"/>
        </w:rPr>
        <w:t>.</w:t>
      </w:r>
    </w:p>
    <w:p w:rsidR="00A35503" w:rsidRDefault="00A35503" w:rsidP="00A35503">
      <w:pPr>
        <w:pStyle w:val="ConsPlusNormal"/>
        <w:ind w:firstLine="709"/>
        <w:contextualSpacing/>
        <w:jc w:val="both"/>
        <w:outlineLvl w:val="1"/>
        <w:rPr>
          <w:sz w:val="28"/>
          <w:szCs w:val="28"/>
        </w:rPr>
      </w:pPr>
      <w:r w:rsidRPr="00F211E1">
        <w:rPr>
          <w:sz w:val="28"/>
          <w:szCs w:val="28"/>
        </w:rPr>
        <w:t>Структура государственного долга Курской области на период 20</w:t>
      </w:r>
      <w:r>
        <w:rPr>
          <w:sz w:val="28"/>
          <w:szCs w:val="28"/>
        </w:rPr>
        <w:t>20</w:t>
      </w:r>
      <w:r>
        <w:rPr>
          <w:szCs w:val="28"/>
        </w:rPr>
        <w:t>–</w:t>
      </w:r>
      <w:r w:rsidRPr="00F211E1">
        <w:rPr>
          <w:sz w:val="28"/>
          <w:szCs w:val="28"/>
        </w:rPr>
        <w:t>2030 годов характеризуется следующими показателями:</w:t>
      </w:r>
    </w:p>
    <w:p w:rsidR="00A35503" w:rsidRDefault="00A35503" w:rsidP="00A35503">
      <w:pPr>
        <w:pStyle w:val="ConsPlusNormal"/>
        <w:ind w:firstLine="709"/>
        <w:contextualSpacing/>
        <w:jc w:val="both"/>
        <w:outlineLvl w:val="1"/>
        <w:rPr>
          <w:sz w:val="28"/>
          <w:szCs w:val="28"/>
        </w:rPr>
      </w:pPr>
    </w:p>
    <w:p w:rsidR="00A35503" w:rsidRPr="00BD0750" w:rsidRDefault="00A35503" w:rsidP="00A35503">
      <w:pPr>
        <w:ind w:right="-1"/>
        <w:jc w:val="right"/>
      </w:pPr>
      <w:r>
        <w:t>млн</w:t>
      </w:r>
      <w:proofErr w:type="gramStart"/>
      <w:r>
        <w:t>.</w:t>
      </w:r>
      <w:r w:rsidRPr="00BD0750">
        <w:t>р</w:t>
      </w:r>
      <w:proofErr w:type="gramEnd"/>
      <w:r w:rsidRPr="00BD0750">
        <w:t>уб.</w:t>
      </w:r>
    </w:p>
    <w:tbl>
      <w:tblPr>
        <w:tblW w:w="9116" w:type="dxa"/>
        <w:tblInd w:w="87" w:type="dxa"/>
        <w:tblLook w:val="04A0"/>
      </w:tblPr>
      <w:tblGrid>
        <w:gridCol w:w="2573"/>
        <w:gridCol w:w="1276"/>
        <w:gridCol w:w="1417"/>
        <w:gridCol w:w="1276"/>
        <w:gridCol w:w="1276"/>
        <w:gridCol w:w="1298"/>
      </w:tblGrid>
      <w:tr w:rsidR="00A35503" w:rsidRPr="001728FB" w:rsidTr="00A35503">
        <w:trPr>
          <w:trHeight w:val="363"/>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lastRenderedPageBreak/>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t>20</w:t>
            </w:r>
            <w:r>
              <w:rPr>
                <w:color w:val="000000"/>
                <w:sz w:val="20"/>
                <w:szCs w:val="20"/>
              </w:rPr>
              <w:t>20</w:t>
            </w:r>
            <w:r w:rsidRPr="001728FB">
              <w:rPr>
                <w:color w:val="000000"/>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t>202</w:t>
            </w:r>
            <w:r w:rsidRPr="001728FB">
              <w:rPr>
                <w:color w:val="000000"/>
                <w:sz w:val="20"/>
                <w:szCs w:val="20"/>
                <w:lang w:val="en-US"/>
              </w:rPr>
              <w:t>2</w:t>
            </w:r>
            <w:r w:rsidRPr="001728FB">
              <w:rPr>
                <w:color w:val="000000"/>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t>202</w:t>
            </w:r>
            <w:r w:rsidRPr="001728FB">
              <w:rPr>
                <w:color w:val="000000"/>
                <w:sz w:val="20"/>
                <w:szCs w:val="20"/>
                <w:lang w:val="en-US"/>
              </w:rPr>
              <w:t xml:space="preserve">5 </w:t>
            </w:r>
            <w:r w:rsidRPr="001728FB">
              <w:rPr>
                <w:color w:val="000000"/>
                <w:sz w:val="20"/>
                <w:szCs w:val="20"/>
              </w:rPr>
              <w:t>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t>202</w:t>
            </w:r>
            <w:r w:rsidRPr="001728FB">
              <w:rPr>
                <w:color w:val="000000"/>
                <w:sz w:val="20"/>
                <w:szCs w:val="20"/>
                <w:lang w:val="en-US"/>
              </w:rPr>
              <w:t>8</w:t>
            </w:r>
            <w:r w:rsidRPr="001728FB">
              <w:rPr>
                <w:color w:val="000000"/>
                <w:sz w:val="20"/>
                <w:szCs w:val="20"/>
              </w:rPr>
              <w:t xml:space="preserve"> год</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rPr>
              <w:t>2030 год</w:t>
            </w:r>
          </w:p>
        </w:tc>
      </w:tr>
      <w:tr w:rsidR="00A35503" w:rsidRPr="001728FB" w:rsidTr="00A35503">
        <w:trPr>
          <w:trHeight w:val="329"/>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A35503" w:rsidRPr="001728FB" w:rsidRDefault="00A35503" w:rsidP="00A35503">
            <w:pPr>
              <w:rPr>
                <w:b/>
                <w:bCs/>
                <w:color w:val="000000"/>
                <w:sz w:val="20"/>
                <w:szCs w:val="20"/>
              </w:rPr>
            </w:pPr>
            <w:r w:rsidRPr="001728FB">
              <w:rPr>
                <w:b/>
                <w:bCs/>
                <w:color w:val="000000"/>
                <w:sz w:val="20"/>
                <w:szCs w:val="20"/>
              </w:rPr>
              <w:t>Объем государственного долга, всего</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0676C8" w:rsidRDefault="00A35503" w:rsidP="00A35503">
            <w:pPr>
              <w:jc w:val="center"/>
              <w:rPr>
                <w:b/>
                <w:bCs/>
                <w:color w:val="000000"/>
                <w:sz w:val="20"/>
                <w:szCs w:val="20"/>
              </w:rPr>
            </w:pPr>
            <w:r>
              <w:rPr>
                <w:b/>
                <w:bCs/>
                <w:color w:val="000000"/>
                <w:sz w:val="20"/>
                <w:szCs w:val="20"/>
              </w:rPr>
              <w:t>11 539,7</w:t>
            </w:r>
          </w:p>
        </w:tc>
        <w:tc>
          <w:tcPr>
            <w:tcW w:w="1417"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b/>
                <w:bCs/>
                <w:color w:val="000000"/>
                <w:sz w:val="20"/>
                <w:szCs w:val="20"/>
              </w:rPr>
            </w:pPr>
            <w:r w:rsidRPr="001728FB">
              <w:rPr>
                <w:b/>
                <w:bCs/>
                <w:color w:val="000000"/>
                <w:sz w:val="20"/>
                <w:szCs w:val="20"/>
                <w:lang w:val="en-US"/>
              </w:rPr>
              <w:t>11</w:t>
            </w:r>
            <w:r>
              <w:rPr>
                <w:b/>
                <w:bCs/>
                <w:color w:val="000000"/>
                <w:sz w:val="20"/>
                <w:szCs w:val="20"/>
                <w:lang w:val="en-US"/>
              </w:rPr>
              <w:t> </w:t>
            </w:r>
            <w:r w:rsidRPr="001728FB">
              <w:rPr>
                <w:b/>
                <w:bCs/>
                <w:color w:val="000000"/>
                <w:sz w:val="20"/>
                <w:szCs w:val="20"/>
                <w:lang w:val="en-US"/>
              </w:rPr>
              <w:t>179</w:t>
            </w:r>
            <w:r>
              <w:rPr>
                <w:b/>
                <w:bCs/>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b/>
                <w:bCs/>
                <w:color w:val="000000"/>
                <w:sz w:val="20"/>
                <w:szCs w:val="20"/>
              </w:rPr>
            </w:pPr>
            <w:r w:rsidRPr="001728FB">
              <w:rPr>
                <w:b/>
                <w:bCs/>
                <w:color w:val="000000"/>
                <w:sz w:val="20"/>
                <w:szCs w:val="20"/>
                <w:lang w:val="en-US"/>
              </w:rPr>
              <w:t>10</w:t>
            </w:r>
            <w:r>
              <w:rPr>
                <w:b/>
                <w:bCs/>
                <w:color w:val="000000"/>
                <w:sz w:val="20"/>
                <w:szCs w:val="20"/>
                <w:lang w:val="en-US"/>
              </w:rPr>
              <w:t> </w:t>
            </w:r>
            <w:r w:rsidRPr="001728FB">
              <w:rPr>
                <w:b/>
                <w:bCs/>
                <w:color w:val="000000"/>
                <w:sz w:val="20"/>
                <w:szCs w:val="20"/>
                <w:lang w:val="en-US"/>
              </w:rPr>
              <w:t>719</w:t>
            </w: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b/>
                <w:bCs/>
                <w:color w:val="000000"/>
                <w:sz w:val="20"/>
                <w:szCs w:val="20"/>
              </w:rPr>
            </w:pPr>
            <w:r w:rsidRPr="001728FB">
              <w:rPr>
                <w:b/>
                <w:bCs/>
                <w:color w:val="000000"/>
                <w:sz w:val="20"/>
                <w:szCs w:val="20"/>
                <w:lang w:val="en-US"/>
              </w:rPr>
              <w:t>11</w:t>
            </w:r>
            <w:r>
              <w:rPr>
                <w:b/>
                <w:bCs/>
                <w:color w:val="000000"/>
                <w:sz w:val="20"/>
                <w:szCs w:val="20"/>
                <w:lang w:val="en-US"/>
              </w:rPr>
              <w:t> </w:t>
            </w:r>
            <w:r w:rsidRPr="001728FB">
              <w:rPr>
                <w:b/>
                <w:bCs/>
                <w:color w:val="000000"/>
                <w:sz w:val="20"/>
                <w:szCs w:val="20"/>
                <w:lang w:val="en-US"/>
              </w:rPr>
              <w:t>962</w:t>
            </w:r>
            <w:r>
              <w:rPr>
                <w:b/>
                <w:bCs/>
                <w:color w:val="000000"/>
                <w:sz w:val="20"/>
                <w:szCs w:val="20"/>
              </w:rPr>
              <w:t>,7</w:t>
            </w:r>
          </w:p>
        </w:tc>
        <w:tc>
          <w:tcPr>
            <w:tcW w:w="1298"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b/>
                <w:bCs/>
                <w:color w:val="000000"/>
                <w:sz w:val="20"/>
                <w:szCs w:val="20"/>
              </w:rPr>
            </w:pPr>
            <w:r w:rsidRPr="001728FB">
              <w:rPr>
                <w:b/>
                <w:bCs/>
                <w:color w:val="000000"/>
                <w:sz w:val="20"/>
                <w:szCs w:val="20"/>
                <w:lang w:val="en-US"/>
              </w:rPr>
              <w:t>13</w:t>
            </w:r>
            <w:r>
              <w:rPr>
                <w:b/>
                <w:bCs/>
                <w:color w:val="000000"/>
                <w:sz w:val="20"/>
                <w:szCs w:val="20"/>
                <w:lang w:val="en-US"/>
              </w:rPr>
              <w:t> </w:t>
            </w:r>
            <w:r w:rsidRPr="001728FB">
              <w:rPr>
                <w:b/>
                <w:bCs/>
                <w:color w:val="000000"/>
                <w:sz w:val="20"/>
                <w:szCs w:val="20"/>
                <w:lang w:val="en-US"/>
              </w:rPr>
              <w:t>181</w:t>
            </w:r>
            <w:r>
              <w:rPr>
                <w:b/>
                <w:bCs/>
                <w:color w:val="000000"/>
                <w:sz w:val="20"/>
                <w:szCs w:val="20"/>
              </w:rPr>
              <w:t>,8</w:t>
            </w:r>
          </w:p>
        </w:tc>
      </w:tr>
      <w:tr w:rsidR="00A35503" w:rsidRPr="001728FB" w:rsidTr="00A35503">
        <w:trPr>
          <w:trHeight w:val="290"/>
        </w:trPr>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A35503" w:rsidRPr="001728FB" w:rsidRDefault="00A35503" w:rsidP="00A35503">
            <w:pPr>
              <w:rPr>
                <w:color w:val="000000"/>
                <w:sz w:val="20"/>
                <w:szCs w:val="20"/>
              </w:rPr>
            </w:pPr>
            <w:r w:rsidRPr="001728FB">
              <w:rPr>
                <w:color w:val="000000"/>
                <w:sz w:val="20"/>
                <w:szCs w:val="20"/>
              </w:rPr>
              <w:t>Бюджетные кредиты</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5 056</w:t>
            </w:r>
            <w:r>
              <w:rPr>
                <w:color w:val="000000"/>
                <w:sz w:val="20"/>
                <w:szCs w:val="20"/>
              </w:rPr>
              <w:t>,7</w:t>
            </w:r>
          </w:p>
        </w:tc>
        <w:tc>
          <w:tcPr>
            <w:tcW w:w="1417"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4</w:t>
            </w:r>
            <w:r>
              <w:rPr>
                <w:color w:val="000000"/>
                <w:sz w:val="20"/>
                <w:szCs w:val="20"/>
                <w:lang w:val="en-US"/>
              </w:rPr>
              <w:t> </w:t>
            </w:r>
            <w:r w:rsidRPr="001728FB">
              <w:rPr>
                <w:color w:val="000000"/>
                <w:sz w:val="20"/>
                <w:szCs w:val="20"/>
                <w:lang w:val="en-US"/>
              </w:rPr>
              <w:t>649</w:t>
            </w:r>
            <w:r>
              <w:rPr>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3</w:t>
            </w:r>
            <w:r>
              <w:rPr>
                <w:color w:val="000000"/>
                <w:sz w:val="20"/>
                <w:szCs w:val="20"/>
                <w:lang w:val="en-US"/>
              </w:rPr>
              <w:t> </w:t>
            </w:r>
            <w:r w:rsidRPr="001728FB">
              <w:rPr>
                <w:color w:val="000000"/>
                <w:sz w:val="20"/>
                <w:szCs w:val="20"/>
                <w:lang w:val="en-US"/>
              </w:rPr>
              <w:t>532</w:t>
            </w:r>
            <w:r>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1</w:t>
            </w:r>
            <w:r>
              <w:rPr>
                <w:color w:val="000000"/>
                <w:sz w:val="20"/>
                <w:szCs w:val="20"/>
                <w:lang w:val="en-US"/>
              </w:rPr>
              <w:t> </w:t>
            </w:r>
            <w:r w:rsidRPr="001728FB">
              <w:rPr>
                <w:color w:val="000000"/>
                <w:sz w:val="20"/>
                <w:szCs w:val="20"/>
                <w:lang w:val="en-US"/>
              </w:rPr>
              <w:t>404</w:t>
            </w:r>
            <w:r>
              <w:rPr>
                <w:color w:val="000000"/>
                <w:sz w:val="20"/>
                <w:szCs w:val="20"/>
              </w:rPr>
              <w:t>,2</w:t>
            </w:r>
          </w:p>
        </w:tc>
        <w:tc>
          <w:tcPr>
            <w:tcW w:w="1298"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416</w:t>
            </w:r>
            <w:r>
              <w:rPr>
                <w:color w:val="000000"/>
                <w:sz w:val="20"/>
                <w:szCs w:val="20"/>
              </w:rPr>
              <w:t>,9</w:t>
            </w:r>
          </w:p>
        </w:tc>
      </w:tr>
      <w:tr w:rsidR="00A35503" w:rsidRPr="001728FB" w:rsidTr="00A35503">
        <w:trPr>
          <w:trHeight w:val="300"/>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A35503" w:rsidRPr="001728FB" w:rsidRDefault="00A35503" w:rsidP="00A35503">
            <w:pPr>
              <w:rPr>
                <w:color w:val="000000"/>
                <w:sz w:val="20"/>
                <w:szCs w:val="20"/>
              </w:rPr>
            </w:pPr>
            <w:r w:rsidRPr="001728FB">
              <w:rPr>
                <w:color w:val="000000"/>
                <w:sz w:val="20"/>
                <w:szCs w:val="20"/>
              </w:rPr>
              <w:t>Кредиты кредитных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0676C8" w:rsidRDefault="00A35503" w:rsidP="00A35503">
            <w:pPr>
              <w:jc w:val="center"/>
              <w:rPr>
                <w:color w:val="000000"/>
                <w:sz w:val="20"/>
                <w:szCs w:val="20"/>
              </w:rPr>
            </w:pPr>
            <w:r>
              <w:rPr>
                <w:color w:val="000000"/>
                <w:sz w:val="20"/>
                <w:szCs w:val="20"/>
              </w:rPr>
              <w:t>5 508,0</w:t>
            </w:r>
          </w:p>
        </w:tc>
        <w:tc>
          <w:tcPr>
            <w:tcW w:w="1417"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5</w:t>
            </w:r>
            <w:r>
              <w:rPr>
                <w:color w:val="000000"/>
                <w:sz w:val="20"/>
                <w:szCs w:val="20"/>
                <w:lang w:val="en-US"/>
              </w:rPr>
              <w:t> </w:t>
            </w:r>
            <w:r w:rsidRPr="001728FB">
              <w:rPr>
                <w:color w:val="000000"/>
                <w:sz w:val="20"/>
                <w:szCs w:val="20"/>
                <w:lang w:val="en-US"/>
              </w:rPr>
              <w:t>945</w:t>
            </w:r>
            <w:r>
              <w:rPr>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7</w:t>
            </w:r>
            <w:r>
              <w:rPr>
                <w:color w:val="000000"/>
                <w:sz w:val="20"/>
                <w:szCs w:val="20"/>
                <w:lang w:val="en-US"/>
              </w:rPr>
              <w:t> </w:t>
            </w:r>
            <w:r w:rsidRPr="001728FB">
              <w:rPr>
                <w:color w:val="000000"/>
                <w:sz w:val="20"/>
                <w:szCs w:val="20"/>
                <w:lang w:val="en-US"/>
              </w:rPr>
              <w:t>18</w:t>
            </w:r>
            <w:r>
              <w:rPr>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10</w:t>
            </w:r>
            <w:r>
              <w:rPr>
                <w:color w:val="000000"/>
                <w:sz w:val="20"/>
                <w:szCs w:val="20"/>
                <w:lang w:val="en-US"/>
              </w:rPr>
              <w:t> </w:t>
            </w:r>
            <w:r w:rsidRPr="001728FB">
              <w:rPr>
                <w:color w:val="000000"/>
                <w:sz w:val="20"/>
                <w:szCs w:val="20"/>
                <w:lang w:val="en-US"/>
              </w:rPr>
              <w:t>558</w:t>
            </w:r>
            <w:r>
              <w:rPr>
                <w:color w:val="000000"/>
                <w:sz w:val="20"/>
                <w:szCs w:val="20"/>
              </w:rPr>
              <w:t>,5</w:t>
            </w:r>
          </w:p>
        </w:tc>
        <w:tc>
          <w:tcPr>
            <w:tcW w:w="1298"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rPr>
            </w:pPr>
            <w:r w:rsidRPr="001728FB">
              <w:rPr>
                <w:color w:val="000000"/>
                <w:sz w:val="20"/>
                <w:szCs w:val="20"/>
                <w:lang w:val="en-US"/>
              </w:rPr>
              <w:t>12</w:t>
            </w:r>
            <w:r>
              <w:rPr>
                <w:color w:val="000000"/>
                <w:sz w:val="20"/>
                <w:szCs w:val="20"/>
                <w:lang w:val="en-US"/>
              </w:rPr>
              <w:t> </w:t>
            </w:r>
            <w:r w:rsidRPr="001728FB">
              <w:rPr>
                <w:color w:val="000000"/>
                <w:sz w:val="20"/>
                <w:szCs w:val="20"/>
                <w:lang w:val="en-US"/>
              </w:rPr>
              <w:t>764</w:t>
            </w:r>
            <w:r>
              <w:rPr>
                <w:color w:val="000000"/>
                <w:sz w:val="20"/>
                <w:szCs w:val="20"/>
              </w:rPr>
              <w:t>,9</w:t>
            </w:r>
          </w:p>
        </w:tc>
      </w:tr>
      <w:tr w:rsidR="00A35503" w:rsidRPr="001728FB" w:rsidTr="00A35503">
        <w:trPr>
          <w:trHeight w:val="276"/>
        </w:trPr>
        <w:tc>
          <w:tcPr>
            <w:tcW w:w="2573" w:type="dxa"/>
            <w:tcBorders>
              <w:top w:val="nil"/>
              <w:left w:val="single" w:sz="4" w:space="0" w:color="auto"/>
              <w:bottom w:val="single" w:sz="4" w:space="0" w:color="auto"/>
              <w:right w:val="single" w:sz="4" w:space="0" w:color="auto"/>
            </w:tcBorders>
            <w:shd w:val="clear" w:color="auto" w:fill="auto"/>
            <w:noWrap/>
            <w:vAlign w:val="center"/>
            <w:hideMark/>
          </w:tcPr>
          <w:p w:rsidR="00A35503" w:rsidRPr="001728FB" w:rsidRDefault="00A35503" w:rsidP="00A35503">
            <w:pPr>
              <w:rPr>
                <w:color w:val="000000"/>
                <w:sz w:val="20"/>
                <w:szCs w:val="20"/>
              </w:rPr>
            </w:pPr>
            <w:r w:rsidRPr="001728FB">
              <w:rPr>
                <w:color w:val="000000"/>
                <w:sz w:val="20"/>
                <w:szCs w:val="20"/>
              </w:rPr>
              <w:t xml:space="preserve">Ценные бумаги </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0676C8" w:rsidRDefault="00A35503" w:rsidP="00A35503">
            <w:pPr>
              <w:jc w:val="center"/>
              <w:rPr>
                <w:color w:val="000000"/>
                <w:sz w:val="20"/>
                <w:szCs w:val="20"/>
              </w:rPr>
            </w:pPr>
            <w:r>
              <w:rPr>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A35503" w:rsidRPr="000676C8" w:rsidRDefault="00A35503" w:rsidP="00A35503">
            <w:pPr>
              <w:jc w:val="center"/>
              <w:rPr>
                <w:color w:val="000000"/>
                <w:sz w:val="20"/>
                <w:szCs w:val="20"/>
              </w:rPr>
            </w:pPr>
            <w:r>
              <w:rPr>
                <w:color w:val="000000"/>
                <w:sz w:val="20"/>
                <w:szCs w:val="20"/>
              </w:rPr>
              <w:t>585,0</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lang w:val="en-US"/>
              </w:rPr>
            </w:pPr>
            <w:r w:rsidRPr="001728FB">
              <w:rPr>
                <w:color w:val="000000"/>
                <w:sz w:val="20"/>
                <w:szCs w:val="20"/>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lang w:val="en-US"/>
              </w:rPr>
            </w:pPr>
            <w:r w:rsidRPr="001728FB">
              <w:rPr>
                <w:color w:val="000000"/>
                <w:sz w:val="20"/>
                <w:szCs w:val="20"/>
                <w:lang w:val="en-US"/>
              </w:rPr>
              <w:t>-</w:t>
            </w:r>
          </w:p>
        </w:tc>
        <w:tc>
          <w:tcPr>
            <w:tcW w:w="1298" w:type="dxa"/>
            <w:tcBorders>
              <w:top w:val="nil"/>
              <w:left w:val="nil"/>
              <w:bottom w:val="single" w:sz="4" w:space="0" w:color="auto"/>
              <w:right w:val="single" w:sz="4" w:space="0" w:color="auto"/>
            </w:tcBorders>
            <w:shd w:val="clear" w:color="auto" w:fill="auto"/>
            <w:noWrap/>
            <w:vAlign w:val="center"/>
            <w:hideMark/>
          </w:tcPr>
          <w:p w:rsidR="00A35503" w:rsidRPr="001728FB" w:rsidRDefault="00A35503" w:rsidP="00A35503">
            <w:pPr>
              <w:jc w:val="center"/>
              <w:rPr>
                <w:color w:val="000000"/>
                <w:sz w:val="20"/>
                <w:szCs w:val="20"/>
                <w:lang w:val="en-US"/>
              </w:rPr>
            </w:pPr>
            <w:r w:rsidRPr="001728FB">
              <w:rPr>
                <w:color w:val="000000"/>
                <w:sz w:val="20"/>
                <w:szCs w:val="20"/>
                <w:lang w:val="en-US"/>
              </w:rPr>
              <w:t>-</w:t>
            </w:r>
          </w:p>
        </w:tc>
      </w:tr>
    </w:tbl>
    <w:p w:rsidR="00A35503" w:rsidRDefault="00A35503" w:rsidP="00A35503">
      <w:pPr>
        <w:widowControl w:val="0"/>
        <w:adjustRightInd w:val="0"/>
        <w:ind w:firstLine="709"/>
        <w:rPr>
          <w:szCs w:val="28"/>
        </w:rPr>
      </w:pPr>
    </w:p>
    <w:p w:rsidR="00A35503" w:rsidRPr="000676C8" w:rsidRDefault="00A35503" w:rsidP="00A35503">
      <w:pPr>
        <w:widowControl w:val="0"/>
        <w:adjustRightInd w:val="0"/>
        <w:ind w:firstLine="709"/>
        <w:jc w:val="both"/>
        <w:rPr>
          <w:sz w:val="28"/>
          <w:szCs w:val="28"/>
        </w:rPr>
      </w:pPr>
      <w:r w:rsidRPr="000676C8">
        <w:rPr>
          <w:sz w:val="28"/>
          <w:szCs w:val="28"/>
        </w:rPr>
        <w:t>В качестве источников заемных ресурсов прогнозируется использование:</w:t>
      </w:r>
    </w:p>
    <w:p w:rsidR="00A35503" w:rsidRPr="000676C8" w:rsidRDefault="00A35503" w:rsidP="00A35503">
      <w:pPr>
        <w:widowControl w:val="0"/>
        <w:adjustRightInd w:val="0"/>
        <w:ind w:firstLine="709"/>
        <w:jc w:val="both"/>
        <w:rPr>
          <w:sz w:val="28"/>
          <w:szCs w:val="28"/>
        </w:rPr>
      </w:pPr>
      <w:r w:rsidRPr="000676C8">
        <w:rPr>
          <w:sz w:val="28"/>
          <w:szCs w:val="28"/>
        </w:rPr>
        <w:t>бюджетных кредитов на пополнение остатков средств бюджета, предоставляемых Управлением Федерального казначейства по Курской области;</w:t>
      </w:r>
    </w:p>
    <w:p w:rsidR="00A35503" w:rsidRPr="000676C8" w:rsidRDefault="00A35503" w:rsidP="00A35503">
      <w:pPr>
        <w:widowControl w:val="0"/>
        <w:adjustRightInd w:val="0"/>
        <w:ind w:firstLine="709"/>
        <w:jc w:val="both"/>
        <w:rPr>
          <w:sz w:val="28"/>
          <w:szCs w:val="28"/>
        </w:rPr>
      </w:pPr>
      <w:r w:rsidRPr="000676C8">
        <w:rPr>
          <w:sz w:val="28"/>
          <w:szCs w:val="28"/>
        </w:rPr>
        <w:t>бюджетных кредитов, предоставляемых Министерством финансов Российской Федерации;</w:t>
      </w:r>
    </w:p>
    <w:p w:rsidR="00A35503" w:rsidRPr="000676C8" w:rsidRDefault="00A35503" w:rsidP="00A35503">
      <w:pPr>
        <w:widowControl w:val="0"/>
        <w:adjustRightInd w:val="0"/>
        <w:ind w:firstLine="709"/>
        <w:jc w:val="both"/>
        <w:rPr>
          <w:sz w:val="28"/>
          <w:szCs w:val="28"/>
        </w:rPr>
      </w:pPr>
      <w:r w:rsidRPr="000676C8">
        <w:rPr>
          <w:sz w:val="28"/>
          <w:szCs w:val="28"/>
        </w:rPr>
        <w:t>кредитов кредитных организаций для погашения долговых обязательств Курской области и финансирования дефицита областного бюджета;</w:t>
      </w:r>
    </w:p>
    <w:p w:rsidR="00A35503" w:rsidRPr="000676C8" w:rsidRDefault="00A35503" w:rsidP="00A35503">
      <w:pPr>
        <w:autoSpaceDE w:val="0"/>
        <w:autoSpaceDN w:val="0"/>
        <w:adjustRightInd w:val="0"/>
        <w:ind w:firstLine="709"/>
        <w:jc w:val="both"/>
        <w:rPr>
          <w:b/>
          <w:sz w:val="28"/>
          <w:szCs w:val="28"/>
        </w:rPr>
      </w:pPr>
      <w:r w:rsidRPr="000676C8">
        <w:rPr>
          <w:bCs/>
          <w:sz w:val="28"/>
          <w:szCs w:val="28"/>
        </w:rPr>
        <w:t>государственных ценных бумаг.</w:t>
      </w:r>
      <w:r w:rsidRPr="000676C8">
        <w:rPr>
          <w:b/>
          <w:sz w:val="28"/>
          <w:szCs w:val="28"/>
        </w:rPr>
        <w:t xml:space="preserve"> </w:t>
      </w:r>
    </w:p>
    <w:p w:rsidR="00A35503" w:rsidRPr="000676C8" w:rsidRDefault="00A35503" w:rsidP="00A35503">
      <w:pPr>
        <w:pStyle w:val="ConsPlusNormal"/>
        <w:ind w:firstLine="709"/>
        <w:jc w:val="both"/>
        <w:rPr>
          <w:sz w:val="28"/>
          <w:szCs w:val="28"/>
        </w:rPr>
      </w:pPr>
      <w:r w:rsidRPr="000676C8">
        <w:rPr>
          <w:sz w:val="28"/>
          <w:szCs w:val="28"/>
        </w:rPr>
        <w:t xml:space="preserve">Привлечение кредитов кредитных организаций планируется осуществлять с учетом складывающейся на рынке конъюнктуры, </w:t>
      </w:r>
      <w:r>
        <w:rPr>
          <w:sz w:val="28"/>
          <w:szCs w:val="28"/>
        </w:rPr>
        <w:t xml:space="preserve">                          </w:t>
      </w:r>
      <w:r w:rsidRPr="000676C8">
        <w:rPr>
          <w:sz w:val="28"/>
          <w:szCs w:val="28"/>
        </w:rPr>
        <w:t xml:space="preserve">в основном в форме возобновляемых кредитных линий, что позволит </w:t>
      </w:r>
      <w:r>
        <w:rPr>
          <w:sz w:val="28"/>
          <w:szCs w:val="28"/>
        </w:rPr>
        <w:t xml:space="preserve">                 </w:t>
      </w:r>
      <w:r w:rsidRPr="000676C8">
        <w:rPr>
          <w:sz w:val="28"/>
          <w:szCs w:val="28"/>
        </w:rPr>
        <w:t xml:space="preserve">в случае возникновения кассовых разрывов </w:t>
      </w:r>
      <w:proofErr w:type="gramStart"/>
      <w:r w:rsidRPr="000676C8">
        <w:rPr>
          <w:sz w:val="28"/>
          <w:szCs w:val="28"/>
        </w:rPr>
        <w:t>привлекать и погашать</w:t>
      </w:r>
      <w:proofErr w:type="gramEnd"/>
      <w:r w:rsidRPr="000676C8">
        <w:rPr>
          <w:sz w:val="28"/>
          <w:szCs w:val="28"/>
        </w:rPr>
        <w:t xml:space="preserve"> кредитные ресурсы в кратчайшие сроки, а также обеспечит экономию средств областного бюджета на обслуживание государственного долга. </w:t>
      </w:r>
    </w:p>
    <w:p w:rsidR="00A35503" w:rsidRPr="000676C8" w:rsidRDefault="00A35503" w:rsidP="00A35503">
      <w:pPr>
        <w:pStyle w:val="ConsPlusNormal"/>
        <w:ind w:firstLine="709"/>
        <w:jc w:val="both"/>
        <w:rPr>
          <w:sz w:val="28"/>
          <w:szCs w:val="28"/>
        </w:rPr>
      </w:pPr>
      <w:r w:rsidRPr="000676C8">
        <w:rPr>
          <w:sz w:val="28"/>
          <w:szCs w:val="28"/>
        </w:rPr>
        <w:t>Заимствования кредитных ресурсов может быть обеспечено путем проведения открытых аукционов в электронной форме на оказание услуг предоставлению кредитов с целью финансирования дефицита областного бюджета и погашения долговых обязательств Курской области</w:t>
      </w:r>
      <w:r>
        <w:rPr>
          <w:sz w:val="28"/>
          <w:szCs w:val="28"/>
        </w:rPr>
        <w:t xml:space="preserve">                             </w:t>
      </w:r>
      <w:r w:rsidRPr="000676C8">
        <w:rPr>
          <w:sz w:val="28"/>
          <w:szCs w:val="28"/>
        </w:rPr>
        <w:t xml:space="preserve"> в соответствии с действующим законодательством. </w:t>
      </w:r>
    </w:p>
    <w:p w:rsidR="00A35503" w:rsidRPr="000676C8" w:rsidRDefault="00A35503" w:rsidP="00A35503">
      <w:pPr>
        <w:widowControl w:val="0"/>
        <w:adjustRightInd w:val="0"/>
        <w:ind w:firstLine="709"/>
        <w:jc w:val="both"/>
        <w:rPr>
          <w:sz w:val="28"/>
          <w:szCs w:val="28"/>
        </w:rPr>
      </w:pPr>
      <w:r w:rsidRPr="000676C8">
        <w:rPr>
          <w:sz w:val="28"/>
          <w:szCs w:val="28"/>
        </w:rPr>
        <w:t xml:space="preserve">Приоритетной задачей остается поддержание кредитного рейтинга Курской области, обусловленного средним уровнем развития экономики,  относительно высокими показателями бюджетной дисциплины и низкой долговой нагрузкой при достаточном уровне ликвидности бюджета </w:t>
      </w:r>
      <w:r>
        <w:rPr>
          <w:sz w:val="28"/>
          <w:szCs w:val="28"/>
        </w:rPr>
        <w:t xml:space="preserve">                  </w:t>
      </w:r>
      <w:r w:rsidRPr="000676C8">
        <w:rPr>
          <w:sz w:val="28"/>
          <w:szCs w:val="28"/>
        </w:rPr>
        <w:t>с целью улучшения условий заимствований.</w:t>
      </w:r>
    </w:p>
    <w:p w:rsidR="00A35503" w:rsidRPr="000676C8" w:rsidRDefault="00A35503" w:rsidP="00A35503">
      <w:pPr>
        <w:widowControl w:val="0"/>
        <w:adjustRightInd w:val="0"/>
        <w:ind w:firstLine="709"/>
        <w:jc w:val="both"/>
        <w:rPr>
          <w:sz w:val="28"/>
          <w:szCs w:val="28"/>
        </w:rPr>
      </w:pPr>
      <w:r w:rsidRPr="000676C8">
        <w:rPr>
          <w:sz w:val="28"/>
          <w:szCs w:val="28"/>
        </w:rPr>
        <w:t xml:space="preserve">Расходы на обслуживание государственного долга области прогнозируются исходя из соглашений с Министерством финансов Российской Федерации, условий действующих контрактов с кредитными организациями, государственного контракта на оказание услуг </w:t>
      </w:r>
      <w:r>
        <w:rPr>
          <w:sz w:val="28"/>
          <w:szCs w:val="28"/>
        </w:rPr>
        <w:t xml:space="preserve">                           </w:t>
      </w:r>
      <w:r w:rsidRPr="000676C8">
        <w:rPr>
          <w:sz w:val="28"/>
          <w:szCs w:val="28"/>
        </w:rPr>
        <w:t xml:space="preserve">по </w:t>
      </w:r>
      <w:r w:rsidRPr="000676C8">
        <w:rPr>
          <w:rFonts w:eastAsia="Calibri"/>
          <w:sz w:val="28"/>
          <w:szCs w:val="28"/>
        </w:rPr>
        <w:t>организации выпуска, размещения и обращения государственных облигаций Курской области</w:t>
      </w:r>
      <w:r w:rsidRPr="000676C8">
        <w:rPr>
          <w:sz w:val="28"/>
          <w:szCs w:val="28"/>
        </w:rPr>
        <w:t>, а также прогнозируемого объема государственного долга области (приложение №</w:t>
      </w:r>
      <w:r>
        <w:rPr>
          <w:sz w:val="28"/>
          <w:szCs w:val="28"/>
        </w:rPr>
        <w:t>6</w:t>
      </w:r>
      <w:r w:rsidRPr="000676C8">
        <w:rPr>
          <w:sz w:val="28"/>
          <w:szCs w:val="28"/>
        </w:rPr>
        <w:t xml:space="preserve">). </w:t>
      </w:r>
    </w:p>
    <w:p w:rsidR="00A35503" w:rsidRPr="00D04945" w:rsidRDefault="00A35503" w:rsidP="00A35503">
      <w:pPr>
        <w:pStyle w:val="ConsPlusNormal"/>
        <w:ind w:firstLine="709"/>
        <w:contextualSpacing/>
        <w:jc w:val="both"/>
        <w:outlineLvl w:val="1"/>
        <w:rPr>
          <w:sz w:val="28"/>
          <w:szCs w:val="28"/>
        </w:rPr>
      </w:pPr>
      <w:r w:rsidRPr="00D04945">
        <w:rPr>
          <w:sz w:val="28"/>
          <w:szCs w:val="28"/>
        </w:rPr>
        <w:t>Комплекс запланированных мероприятий позволит обеспечить сохранение доли общего объёма долговых обязательств Курской области  к 2030 году на уровне не более 50% от суммы доходов областного бюджета Курской области без учёта безвозмездных поступлений. За 201</w:t>
      </w:r>
      <w:r w:rsidRPr="00540134">
        <w:rPr>
          <w:sz w:val="28"/>
          <w:szCs w:val="28"/>
        </w:rPr>
        <w:t>9</w:t>
      </w:r>
      <w:r w:rsidRPr="00D04945">
        <w:rPr>
          <w:sz w:val="28"/>
          <w:szCs w:val="28"/>
        </w:rPr>
        <w:t xml:space="preserve"> </w:t>
      </w:r>
      <w:r w:rsidRPr="00D04945">
        <w:rPr>
          <w:sz w:val="28"/>
          <w:szCs w:val="28"/>
        </w:rPr>
        <w:lastRenderedPageBreak/>
        <w:t xml:space="preserve">год этот показатель составил </w:t>
      </w:r>
      <w:r w:rsidRPr="00540134">
        <w:rPr>
          <w:sz w:val="28"/>
          <w:szCs w:val="28"/>
        </w:rPr>
        <w:t>19</w:t>
      </w:r>
      <w:r>
        <w:rPr>
          <w:sz w:val="28"/>
          <w:szCs w:val="28"/>
        </w:rPr>
        <w:t>,</w:t>
      </w:r>
      <w:r w:rsidRPr="00540134">
        <w:rPr>
          <w:sz w:val="28"/>
          <w:szCs w:val="28"/>
        </w:rPr>
        <w:t>6</w:t>
      </w:r>
      <w:r>
        <w:rPr>
          <w:sz w:val="28"/>
          <w:szCs w:val="28"/>
        </w:rPr>
        <w:t xml:space="preserve">%, за </w:t>
      </w:r>
      <w:r w:rsidRPr="00540134">
        <w:rPr>
          <w:sz w:val="28"/>
          <w:szCs w:val="28"/>
        </w:rPr>
        <w:t>11</w:t>
      </w:r>
      <w:r>
        <w:rPr>
          <w:sz w:val="28"/>
          <w:szCs w:val="28"/>
        </w:rPr>
        <w:t xml:space="preserve"> месяцев 20</w:t>
      </w:r>
      <w:r w:rsidRPr="00540134">
        <w:rPr>
          <w:sz w:val="28"/>
          <w:szCs w:val="28"/>
        </w:rPr>
        <w:t>20</w:t>
      </w:r>
      <w:r w:rsidRPr="00D04945">
        <w:rPr>
          <w:sz w:val="28"/>
          <w:szCs w:val="28"/>
        </w:rPr>
        <w:t xml:space="preserve"> года – </w:t>
      </w:r>
      <w:r w:rsidRPr="00540134">
        <w:rPr>
          <w:sz w:val="28"/>
          <w:szCs w:val="28"/>
        </w:rPr>
        <w:t>15</w:t>
      </w:r>
      <w:r>
        <w:rPr>
          <w:sz w:val="28"/>
          <w:szCs w:val="28"/>
        </w:rPr>
        <w:t>,</w:t>
      </w:r>
      <w:r w:rsidRPr="00540134">
        <w:rPr>
          <w:sz w:val="28"/>
          <w:szCs w:val="28"/>
        </w:rPr>
        <w:t>72</w:t>
      </w:r>
      <w:r w:rsidRPr="00D04945">
        <w:rPr>
          <w:sz w:val="28"/>
          <w:szCs w:val="28"/>
        </w:rPr>
        <w:t>%.</w:t>
      </w:r>
    </w:p>
    <w:p w:rsidR="00A35503" w:rsidRPr="000676C8" w:rsidRDefault="00A35503" w:rsidP="00A35503">
      <w:pPr>
        <w:widowControl w:val="0"/>
        <w:adjustRightInd w:val="0"/>
        <w:ind w:firstLine="709"/>
        <w:jc w:val="both"/>
        <w:rPr>
          <w:sz w:val="28"/>
          <w:szCs w:val="28"/>
        </w:rPr>
      </w:pPr>
      <w:r w:rsidRPr="000676C8">
        <w:rPr>
          <w:sz w:val="28"/>
          <w:szCs w:val="28"/>
        </w:rPr>
        <w:t>Взвешенная долговая политика региона предусматривает привлечение заемных сре</w:t>
      </w:r>
      <w:proofErr w:type="gramStart"/>
      <w:r w:rsidRPr="000676C8">
        <w:rPr>
          <w:sz w:val="28"/>
          <w:szCs w:val="28"/>
        </w:rPr>
        <w:t>дств дл</w:t>
      </w:r>
      <w:proofErr w:type="gramEnd"/>
      <w:r w:rsidRPr="000676C8">
        <w:rPr>
          <w:sz w:val="28"/>
          <w:szCs w:val="28"/>
        </w:rPr>
        <w:t>я финансирования дефицита областного бюджета и погашения долговых обязательств Курской области</w:t>
      </w:r>
      <w:r>
        <w:rPr>
          <w:sz w:val="28"/>
          <w:szCs w:val="28"/>
        </w:rPr>
        <w:t xml:space="preserve">                  </w:t>
      </w:r>
      <w:r w:rsidRPr="000676C8">
        <w:rPr>
          <w:sz w:val="28"/>
          <w:szCs w:val="28"/>
        </w:rPr>
        <w:t xml:space="preserve"> только</w:t>
      </w:r>
      <w:r>
        <w:rPr>
          <w:sz w:val="28"/>
          <w:szCs w:val="28"/>
        </w:rPr>
        <w:t xml:space="preserve"> </w:t>
      </w:r>
      <w:r w:rsidRPr="000676C8">
        <w:rPr>
          <w:sz w:val="28"/>
          <w:szCs w:val="28"/>
        </w:rPr>
        <w:t>при крайней необходимости и с правом досрочного погашения,</w:t>
      </w:r>
      <w:r>
        <w:rPr>
          <w:sz w:val="28"/>
          <w:szCs w:val="28"/>
        </w:rPr>
        <w:t xml:space="preserve">                     </w:t>
      </w:r>
      <w:r w:rsidRPr="000676C8">
        <w:rPr>
          <w:sz w:val="28"/>
          <w:szCs w:val="28"/>
        </w:rPr>
        <w:t xml:space="preserve"> с соблюдением бюджетных ограничений по дефициту, самому государственному долгу</w:t>
      </w:r>
      <w:r>
        <w:rPr>
          <w:sz w:val="28"/>
          <w:szCs w:val="28"/>
        </w:rPr>
        <w:t xml:space="preserve"> </w:t>
      </w:r>
      <w:r w:rsidRPr="000676C8">
        <w:rPr>
          <w:sz w:val="28"/>
          <w:szCs w:val="28"/>
        </w:rPr>
        <w:t>и расходам на его обслуживание.</w:t>
      </w:r>
    </w:p>
    <w:p w:rsidR="00A35503" w:rsidRDefault="00A35503" w:rsidP="00A35503">
      <w:pPr>
        <w:widowControl w:val="0"/>
        <w:adjustRightInd w:val="0"/>
        <w:ind w:firstLine="709"/>
        <w:jc w:val="both"/>
        <w:rPr>
          <w:sz w:val="28"/>
          <w:szCs w:val="28"/>
        </w:rPr>
      </w:pPr>
      <w:r w:rsidRPr="001728FB">
        <w:rPr>
          <w:sz w:val="28"/>
          <w:szCs w:val="28"/>
        </w:rPr>
        <w:t>5. Приложения №№1</w:t>
      </w:r>
      <w:r>
        <w:rPr>
          <w:szCs w:val="28"/>
        </w:rPr>
        <w:t>-</w:t>
      </w:r>
      <w:r w:rsidRPr="001728FB">
        <w:rPr>
          <w:sz w:val="28"/>
          <w:szCs w:val="28"/>
        </w:rPr>
        <w:t>6 к указанному бюджетному прогнозу изложить в следующей редакции:</w:t>
      </w:r>
    </w:p>
    <w:p w:rsidR="00A35503" w:rsidRDefault="00A35503" w:rsidP="00A35503">
      <w:pPr>
        <w:widowControl w:val="0"/>
        <w:adjustRightInd w:val="0"/>
        <w:ind w:firstLine="709"/>
        <w:jc w:val="both"/>
        <w:rPr>
          <w:sz w:val="28"/>
          <w:szCs w:val="28"/>
        </w:rPr>
      </w:pPr>
    </w:p>
    <w:p w:rsidR="00A35503" w:rsidRDefault="00A35503" w:rsidP="00A35503">
      <w:pPr>
        <w:widowControl w:val="0"/>
        <w:adjustRightInd w:val="0"/>
        <w:ind w:firstLine="709"/>
        <w:jc w:val="both"/>
        <w:rPr>
          <w:sz w:val="28"/>
          <w:szCs w:val="28"/>
        </w:rPr>
      </w:pPr>
    </w:p>
    <w:p w:rsidR="00A35503" w:rsidRDefault="00A35503" w:rsidP="00A35503">
      <w:pPr>
        <w:widowControl w:val="0"/>
        <w:adjustRightInd w:val="0"/>
        <w:ind w:firstLine="709"/>
        <w:jc w:val="both"/>
        <w:rPr>
          <w:sz w:val="28"/>
          <w:szCs w:val="28"/>
        </w:rPr>
      </w:pPr>
    </w:p>
    <w:p w:rsidR="00A35503" w:rsidRDefault="00A35503" w:rsidP="00A35503">
      <w:pPr>
        <w:widowControl w:val="0"/>
        <w:adjustRightInd w:val="0"/>
        <w:ind w:firstLine="709"/>
        <w:jc w:val="both"/>
        <w:rPr>
          <w:sz w:val="28"/>
          <w:szCs w:val="28"/>
        </w:rPr>
      </w:pPr>
    </w:p>
    <w:p w:rsidR="007C2060" w:rsidRDefault="007C2060" w:rsidP="0068182F"/>
    <w:p w:rsidR="007C2060" w:rsidRDefault="007C2060" w:rsidP="0068182F"/>
    <w:p w:rsidR="007C2060" w:rsidRDefault="007C2060" w:rsidP="0068182F"/>
    <w:p w:rsidR="007C2060" w:rsidRDefault="007C2060" w:rsidP="0068182F"/>
    <w:p w:rsidR="007C2060" w:rsidRDefault="007C2060" w:rsidP="0068182F"/>
    <w:p w:rsidR="007C2060" w:rsidRDefault="007C2060" w:rsidP="0068182F"/>
    <w:p w:rsidR="007C2060" w:rsidRDefault="007C2060" w:rsidP="0068182F"/>
    <w:p w:rsidR="007C2060" w:rsidRDefault="007C2060" w:rsidP="0068182F"/>
    <w:p w:rsidR="002B38C1" w:rsidRDefault="002B38C1" w:rsidP="00FD3751">
      <w:pPr>
        <w:tabs>
          <w:tab w:val="left" w:pos="5130"/>
        </w:tabs>
        <w:ind w:left="5812"/>
        <w:jc w:val="center"/>
        <w:rPr>
          <w:b/>
          <w:sz w:val="16"/>
          <w:szCs w:val="16"/>
        </w:rPr>
      </w:pPr>
    </w:p>
    <w:sectPr w:rsidR="002B38C1" w:rsidSect="00B00D6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03" w:rsidRDefault="00A35503" w:rsidP="007F5893">
      <w:r>
        <w:separator/>
      </w:r>
    </w:p>
  </w:endnote>
  <w:endnote w:type="continuationSeparator" w:id="0">
    <w:p w:rsidR="00A35503" w:rsidRDefault="00A35503" w:rsidP="007F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03" w:rsidRDefault="00A35503" w:rsidP="007F5893">
      <w:r>
        <w:separator/>
      </w:r>
    </w:p>
  </w:footnote>
  <w:footnote w:type="continuationSeparator" w:id="0">
    <w:p w:rsidR="00A35503" w:rsidRDefault="00A35503" w:rsidP="007F5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D2F"/>
    <w:multiLevelType w:val="multilevel"/>
    <w:tmpl w:val="0F347F9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nsid w:val="10DE4E94"/>
    <w:multiLevelType w:val="hybridMultilevel"/>
    <w:tmpl w:val="848447FA"/>
    <w:lvl w:ilvl="0" w:tplc="186C2C3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F61F3"/>
    <w:multiLevelType w:val="multilevel"/>
    <w:tmpl w:val="E0022DC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nsid w:val="27482355"/>
    <w:multiLevelType w:val="hybridMultilevel"/>
    <w:tmpl w:val="FF4A7ACE"/>
    <w:lvl w:ilvl="0" w:tplc="D45C85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D746FF"/>
    <w:multiLevelType w:val="multilevel"/>
    <w:tmpl w:val="B9101C9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nsid w:val="446A55B0"/>
    <w:multiLevelType w:val="hybridMultilevel"/>
    <w:tmpl w:val="980EF844"/>
    <w:lvl w:ilvl="0" w:tplc="B2AC21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890045"/>
    <w:multiLevelType w:val="multilevel"/>
    <w:tmpl w:val="009E17B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nsid w:val="51E17BC5"/>
    <w:multiLevelType w:val="multilevel"/>
    <w:tmpl w:val="EA92A9B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nsid w:val="638C3ED0"/>
    <w:multiLevelType w:val="multilevel"/>
    <w:tmpl w:val="C6C4D97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665814E9"/>
    <w:multiLevelType w:val="multilevel"/>
    <w:tmpl w:val="BCE8AD7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6E7F57EA"/>
    <w:multiLevelType w:val="hybridMultilevel"/>
    <w:tmpl w:val="543CDC98"/>
    <w:lvl w:ilvl="0" w:tplc="0E424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8"/>
  </w:num>
  <w:num w:numId="5">
    <w:abstractNumId w:val="9"/>
  </w:num>
  <w:num w:numId="6">
    <w:abstractNumId w:val="6"/>
  </w:num>
  <w:num w:numId="7">
    <w:abstractNumId w:val="10"/>
  </w:num>
  <w:num w:numId="8">
    <w:abstractNumId w:val="4"/>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D95203"/>
    <w:rsid w:val="00000FB1"/>
    <w:rsid w:val="00001999"/>
    <w:rsid w:val="000035FC"/>
    <w:rsid w:val="00027C3C"/>
    <w:rsid w:val="000B1B41"/>
    <w:rsid w:val="000C7386"/>
    <w:rsid w:val="000E71C1"/>
    <w:rsid w:val="001233AF"/>
    <w:rsid w:val="001269CE"/>
    <w:rsid w:val="00126FA7"/>
    <w:rsid w:val="00152966"/>
    <w:rsid w:val="001C7FC0"/>
    <w:rsid w:val="001D20A2"/>
    <w:rsid w:val="001E468E"/>
    <w:rsid w:val="002414EA"/>
    <w:rsid w:val="002B38C1"/>
    <w:rsid w:val="002E0348"/>
    <w:rsid w:val="002E2102"/>
    <w:rsid w:val="002F3502"/>
    <w:rsid w:val="003015B1"/>
    <w:rsid w:val="00331A08"/>
    <w:rsid w:val="00334364"/>
    <w:rsid w:val="003650AB"/>
    <w:rsid w:val="003734ED"/>
    <w:rsid w:val="003E3078"/>
    <w:rsid w:val="00415D51"/>
    <w:rsid w:val="00416DEA"/>
    <w:rsid w:val="004304B7"/>
    <w:rsid w:val="005345F7"/>
    <w:rsid w:val="005A7F77"/>
    <w:rsid w:val="005C4DFE"/>
    <w:rsid w:val="0061348D"/>
    <w:rsid w:val="0065534C"/>
    <w:rsid w:val="0068182F"/>
    <w:rsid w:val="006C42EC"/>
    <w:rsid w:val="006D463B"/>
    <w:rsid w:val="0072469B"/>
    <w:rsid w:val="007C2060"/>
    <w:rsid w:val="007D23D5"/>
    <w:rsid w:val="007F5893"/>
    <w:rsid w:val="007F6387"/>
    <w:rsid w:val="0080614A"/>
    <w:rsid w:val="008C43DB"/>
    <w:rsid w:val="009305B4"/>
    <w:rsid w:val="00953217"/>
    <w:rsid w:val="009873AE"/>
    <w:rsid w:val="009C4319"/>
    <w:rsid w:val="00A11C55"/>
    <w:rsid w:val="00A15BC2"/>
    <w:rsid w:val="00A35503"/>
    <w:rsid w:val="00A64F5A"/>
    <w:rsid w:val="00A84538"/>
    <w:rsid w:val="00B00D6D"/>
    <w:rsid w:val="00B95F63"/>
    <w:rsid w:val="00BB231D"/>
    <w:rsid w:val="00BE00E8"/>
    <w:rsid w:val="00C0056E"/>
    <w:rsid w:val="00C07BE7"/>
    <w:rsid w:val="00C2316F"/>
    <w:rsid w:val="00C434BA"/>
    <w:rsid w:val="00CC2541"/>
    <w:rsid w:val="00CD0958"/>
    <w:rsid w:val="00CE606F"/>
    <w:rsid w:val="00D0345C"/>
    <w:rsid w:val="00D95203"/>
    <w:rsid w:val="00DE552A"/>
    <w:rsid w:val="00E429EA"/>
    <w:rsid w:val="00E57FC3"/>
    <w:rsid w:val="00E66221"/>
    <w:rsid w:val="00EC37FD"/>
    <w:rsid w:val="00EE1952"/>
    <w:rsid w:val="00F014EF"/>
    <w:rsid w:val="00F36D46"/>
    <w:rsid w:val="00F52A5E"/>
    <w:rsid w:val="00F71F96"/>
    <w:rsid w:val="00F9140F"/>
    <w:rsid w:val="00FB21C4"/>
    <w:rsid w:val="00FD3751"/>
    <w:rsid w:val="00FD6183"/>
    <w:rsid w:val="00FE7A30"/>
    <w:rsid w:val="00FF1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35503"/>
    <w:pPr>
      <w:keepNext/>
      <w:jc w:val="center"/>
      <w:outlineLvl w:val="1"/>
    </w:pPr>
    <w:rPr>
      <w:rFonts w:ascii="Arial CYR" w:hAnsi="Arial CYR"/>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5503"/>
    <w:rPr>
      <w:rFonts w:ascii="Arial CYR" w:eastAsia="Times New Roman" w:hAnsi="Arial CYR" w:cs="Times New Roman"/>
      <w:b/>
      <w:bCs/>
      <w:kern w:val="2"/>
      <w:sz w:val="24"/>
      <w:szCs w:val="24"/>
      <w:lang w:eastAsia="ru-RU"/>
    </w:rPr>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iPriority w:val="99"/>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pPr>
      <w:spacing w:after="0" w:line="240" w:lineRule="auto"/>
    </w:pPr>
    <w:rPr>
      <w:rFonts w:ascii="Calibri" w:eastAsia="Calibri" w:hAnsi="Calibri" w:cs="Times New Roman"/>
    </w:rPr>
  </w:style>
  <w:style w:type="paragraph" w:customStyle="1" w:styleId="ConsPlusNormal">
    <w:name w:val="ConsPlusNormal"/>
    <w:link w:val="ConsPlusNormal0"/>
    <w:qFormat/>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A35503"/>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A35503"/>
    <w:pPr>
      <w:spacing w:after="120"/>
      <w:ind w:left="283"/>
    </w:pPr>
  </w:style>
  <w:style w:type="character" w:customStyle="1" w:styleId="ad">
    <w:name w:val="Основной текст с отступом Знак"/>
    <w:basedOn w:val="a0"/>
    <w:link w:val="ac"/>
    <w:uiPriority w:val="99"/>
    <w:semiHidden/>
    <w:rsid w:val="00A35503"/>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A35503"/>
    <w:pPr>
      <w:ind w:left="720"/>
      <w:contextualSpacing/>
    </w:pPr>
  </w:style>
  <w:style w:type="character" w:customStyle="1" w:styleId="af">
    <w:name w:val="Абзац списка Знак"/>
    <w:link w:val="ae"/>
    <w:uiPriority w:val="34"/>
    <w:locked/>
    <w:rsid w:val="00A35503"/>
    <w:rPr>
      <w:rFonts w:ascii="Times New Roman" w:eastAsia="Times New Roman" w:hAnsi="Times New Roman" w:cs="Times New Roman"/>
      <w:sz w:val="24"/>
      <w:szCs w:val="24"/>
      <w:lang w:eastAsia="ru-RU"/>
    </w:rPr>
  </w:style>
  <w:style w:type="paragraph" w:customStyle="1" w:styleId="BodyTextIndent21">
    <w:name w:val="Body Text Indent 21"/>
    <w:basedOn w:val="a"/>
    <w:rsid w:val="00A35503"/>
    <w:pPr>
      <w:ind w:firstLine="709"/>
      <w:jc w:val="both"/>
    </w:pPr>
    <w:rPr>
      <w:snapToGrid w:val="0"/>
      <w:sz w:val="28"/>
      <w:szCs w:val="20"/>
    </w:rPr>
  </w:style>
  <w:style w:type="paragraph" w:customStyle="1" w:styleId="Default">
    <w:name w:val="Default"/>
    <w:rsid w:val="00A35503"/>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iPriority w:val="99"/>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pPr>
      <w:spacing w:after="0" w:line="240" w:lineRule="auto"/>
    </w:pPr>
    <w:rPr>
      <w:rFonts w:ascii="Calibri" w:eastAsia="Calibri" w:hAnsi="Calibri" w:cs="Times New Roman"/>
    </w:rPr>
  </w:style>
  <w:style w:type="paragraph" w:customStyle="1" w:styleId="ConsPlusNormal">
    <w:name w:val="ConsPlusNormal"/>
    <w:uiPriority w:val="99"/>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1F35952EE32C774D7B79152DB48BCDC27DB156B85AAED22CCBBDD6CE2534AE387B22EADF8D7m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540F1CB468C49C720F6A4B8FEE361EE31A73E175E9DC30382920FF17E58B57D9ED2011C37F81DD5B92B0Z8J5P" TargetMode="External"/><Relationship Id="rId5" Type="http://schemas.openxmlformats.org/officeDocument/2006/relationships/webSettings" Target="webSettings.xml"/><Relationship Id="rId10" Type="http://schemas.openxmlformats.org/officeDocument/2006/relationships/hyperlink" Target="consultantplus://offline/ref=F4540F1CB468C49C720F6A4B8FEE361EE31A73E174E2D830362920FF17E58B57D9ED2011C37F81DD5B92B1Z8JDP" TargetMode="External"/><Relationship Id="rId4" Type="http://schemas.openxmlformats.org/officeDocument/2006/relationships/settings" Target="settings.xml"/><Relationship Id="rId9" Type="http://schemas.openxmlformats.org/officeDocument/2006/relationships/hyperlink" Target="consultantplus://offline/ref=0891F35952EE32C774D7A99C44B716B9DB2581186083A1BB7D93E0803BEB591DDAm4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00E3-834A-4658-9768-1DDAB187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В. Терехова</cp:lastModifiedBy>
  <cp:revision>5</cp:revision>
  <cp:lastPrinted>2020-12-29T11:18:00Z</cp:lastPrinted>
  <dcterms:created xsi:type="dcterms:W3CDTF">2019-10-22T11:35:00Z</dcterms:created>
  <dcterms:modified xsi:type="dcterms:W3CDTF">2020-12-29T12:22:00Z</dcterms:modified>
</cp:coreProperties>
</file>