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ourier New"/>
          <w:sz w:val="28"/>
          <w:szCs w:val="20"/>
          <w:lang w:eastAsia="zh-CN"/>
        </w:rPr>
        <w:t>ПРОЕКТ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eastAsia="Calibri"/>
          <w:b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>
        <w:rPr>
          <w:rFonts w:eastAsia="Calibri"/>
          <w:b/>
          <w:sz w:val="34"/>
          <w:szCs w:val="34"/>
          <w:lang w:eastAsia="en-US"/>
        </w:rPr>
        <w:t>КУРСКОЙ  ОБЛАСТИ</w:t>
      </w:r>
    </w:p>
    <w:p>
      <w:pPr>
        <w:pStyle w:val="Normal"/>
        <w:widowControl w:val="false"/>
        <w:jc w:val="center"/>
        <w:rPr>
          <w:rFonts w:eastAsia="Calibri"/>
          <w:b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>
      <w:pPr>
        <w:pStyle w:val="Normal"/>
        <w:widowControl w:val="false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>
      <w:pPr>
        <w:pStyle w:val="Normal"/>
        <w:jc w:val="center"/>
        <w:rPr>
          <w:rFonts w:cs="Courier New"/>
          <w:sz w:val="16"/>
          <w:szCs w:val="16"/>
          <w:lang w:eastAsia="zh-CN"/>
        </w:rPr>
      </w:pPr>
      <w:r>
        <w:rPr>
          <w:rFonts w:cs="Courier New"/>
          <w:sz w:val="16"/>
          <w:szCs w:val="16"/>
          <w:lang w:eastAsia="zh-CN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методических рекомендаций органам местного самоуправления по организации работ по безопасному обращению </w:t>
      </w:r>
    </w:p>
    <w:p>
      <w:pPr>
        <w:pStyle w:val="Normal"/>
        <w:ind w:hanging="0"/>
        <w:jc w:val="center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с ртутьсодержащими отходами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Style26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В целях предупреждения и ликвидации чрезвычайных ситуаций природного и техногенного характера, возникших при осуществлении деятельности в области обращения с ртутьсодержащими отходами и другими опасными химическими веществами, представляющими угрозу для жизни и здоровья жителей региона в соответствии с Федеральным законом от 24 июня 1998 года № 89-ФЗ «Об отходах производства и потребления»,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>
        <w:rPr>
          <w:b w:val="false"/>
          <w:bCs w:val="false"/>
          <w:color w:val="000000"/>
          <w:sz w:val="28"/>
          <w:szCs w:val="28"/>
        </w:rPr>
        <w:t>Администрация Курской области ПОСТАНОВЛЯЕТ:</w:t>
      </w:r>
    </w:p>
    <w:p>
      <w:pPr>
        <w:pStyle w:val="Style26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1. Утвердить методические рекомендации органам местного самоуправления по организации работ по безопасному обращению с ртутьсодержащими отходами, согласно приложению.</w:t>
      </w:r>
    </w:p>
    <w:p>
      <w:pPr>
        <w:pStyle w:val="Style26"/>
        <w:rPr/>
      </w:pPr>
      <w:r>
        <w:rPr>
          <w:rFonts w:eastAsia="Times New Roman" w:cs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2. Настоящее постановление вступает в силу через десять дней после дня его первого официального опубликования.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Губернатор 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Курской области                                                                              Р. Старовойт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pPr>
      <w:tabs>
        <w:tab w:val="clear" w:pos="708"/>
        <w:tab w:val="left" w:pos="0" w:leader="none"/>
      </w:tabs>
      <w:ind w:firstLine="709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8CED-4B3B-404D-ABB3-E696A7F6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LibreOffice/6.3.4.2$Windows_X86_64 LibreOffice_project/60da17e045e08f1793c57c00ba83cdfce946d0aa</Application>
  <Pages>1</Pages>
  <Words>203</Words>
  <Characters>1454</Characters>
  <CharactersWithSpaces>1727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2018-12-17T15:46:00Z</dcterms:created>
  <dc:creator>Admin</dc:creator>
  <dc:description/>
  <dc:language>ru-RU</dc:language>
  <cp:lastModifiedBy/>
  <cp:lastPrinted>2021-02-17T16:36:25Z</cp:lastPrinted>
  <dcterms:modified xsi:type="dcterms:W3CDTF">2021-03-05T12:49:56Z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