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4"/>
        <w:tblW w:w="10137" w:type="dxa"/>
        <w:jc w:val="left"/>
        <w:tblInd w:w="0" w:type="dxa"/>
        <w:tblCellMar>
          <w:top w:w="0" w:type="dxa"/>
          <w:left w:w="123" w:type="dxa"/>
          <w:bottom w:w="0" w:type="dxa"/>
          <w:right w:w="108" w:type="dxa"/>
        </w:tblCellMar>
        <w:tblLook w:val="04a0" w:noVBand="1" w:noHBand="0" w:firstRow="1" w:lastRow="0" w:firstColumn="1" w:lastColumn="0"/>
      </w:tblPr>
      <w:tblGrid>
        <w:gridCol w:w="5100"/>
        <w:gridCol w:w="5036"/>
      </w:tblGrid>
      <w:tr>
        <w:trPr/>
        <w:tc>
          <w:tcPr>
            <w:tcW w:w="5100" w:type="dxa"/>
            <w:tcBorders>
              <w:top w:val="nil"/>
              <w:left w:val="nil"/>
              <w:bottom w:val="nil"/>
              <w:right w:val="nil"/>
            </w:tcBorders>
            <w:shd w:fill="auto" w:val="clear"/>
          </w:tcPr>
          <w:p>
            <w:pPr>
              <w:pStyle w:val="Normal"/>
              <w:spacing w:lineRule="auto" w:line="240" w:before="0" w:after="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tc>
        <w:tc>
          <w:tcPr>
            <w:tcW w:w="5036" w:type="dxa"/>
            <w:tcBorders>
              <w:top w:val="nil"/>
              <w:left w:val="nil"/>
              <w:bottom w:val="nil"/>
              <w:right w:val="nil"/>
            </w:tcBorders>
            <w:shd w:fill="auto" w:val="clear"/>
          </w:tcPr>
          <w:p>
            <w:pPr>
              <w:pStyle w:val="Style25"/>
              <w:spacing w:lineRule="auto" w:line="240" w:before="0" w:after="0"/>
              <w:ind w:left="0" w:right="0" w:hanging="0"/>
              <w:jc w:val="center"/>
              <w:rPr/>
            </w:pPr>
            <w:r>
              <w:rPr>
                <w:rStyle w:val="Style16"/>
                <w:szCs w:val="28"/>
              </w:rPr>
              <w:t>УТВЕРЖДЕН</w:t>
            </w:r>
          </w:p>
          <w:p>
            <w:pPr>
              <w:pStyle w:val="Style25"/>
              <w:spacing w:lineRule="auto" w:line="240" w:before="0" w:after="0"/>
              <w:ind w:left="0" w:right="0" w:hanging="0"/>
              <w:jc w:val="center"/>
              <w:rPr>
                <w:szCs w:val="28"/>
              </w:rPr>
            </w:pPr>
            <w:r>
              <w:rPr>
                <w:szCs w:val="28"/>
              </w:rPr>
              <w:t>постановлением Администрации</w:t>
            </w:r>
          </w:p>
          <w:p>
            <w:pPr>
              <w:pStyle w:val="Style25"/>
              <w:spacing w:lineRule="auto" w:line="240" w:before="0" w:after="0"/>
              <w:ind w:left="0" w:right="0" w:hanging="0"/>
              <w:jc w:val="center"/>
              <w:rPr/>
            </w:pPr>
            <w:r>
              <w:rPr>
                <w:szCs w:val="28"/>
              </w:rPr>
              <w:t>Курской области</w:t>
            </w:r>
          </w:p>
          <w:p>
            <w:pPr>
              <w:pStyle w:val="Style25"/>
              <w:spacing w:lineRule="auto" w:line="240" w:before="0" w:after="0"/>
              <w:ind w:left="0" w:right="0" w:hanging="0"/>
              <w:jc w:val="center"/>
              <w:rPr>
                <w:rStyle w:val="Style16"/>
                <w:szCs w:val="28"/>
              </w:rPr>
            </w:pPr>
            <w:r>
              <w:rPr/>
            </w:r>
          </w:p>
          <w:p>
            <w:pPr>
              <w:pStyle w:val="Style25"/>
              <w:spacing w:lineRule="auto" w:line="240" w:before="0" w:after="0"/>
              <w:ind w:left="0" w:right="0" w:hanging="0"/>
              <w:jc w:val="left"/>
              <w:rPr/>
            </w:pPr>
            <w:r>
              <w:rPr>
                <w:rStyle w:val="Style16"/>
                <w:szCs w:val="28"/>
              </w:rPr>
              <w:t xml:space="preserve">  </w:t>
            </w:r>
            <w:r>
              <w:rPr>
                <w:rStyle w:val="Style16"/>
                <w:szCs w:val="28"/>
              </w:rPr>
              <w:t xml:space="preserve">от _______________ </w:t>
            </w:r>
            <w:r>
              <w:rPr>
                <w:rStyle w:val="Style16"/>
                <w:color w:val="000000"/>
                <w:szCs w:val="28"/>
              </w:rPr>
              <w:t xml:space="preserve">№  </w:t>
            </w:r>
            <w:r>
              <w:rPr>
                <w:rStyle w:val="Style16"/>
                <w:color w:val="000000"/>
                <w:szCs w:val="28"/>
                <w:u w:val="single"/>
              </w:rPr>
              <w:t xml:space="preserve">                 </w:t>
            </w:r>
          </w:p>
        </w:tc>
      </w:tr>
    </w:tbl>
    <w:p>
      <w:pPr>
        <w:pStyle w:val="Normal"/>
        <w:spacing w:before="0" w:after="20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200"/>
        <w:contextualSpacing/>
        <w:jc w:val="center"/>
        <w:rPr>
          <w:rFonts w:ascii="Times New Roman" w:hAnsi="Times New Roman" w:eastAsia="Calibri" w:cs="Times New Roman"/>
          <w:b/>
          <w:b/>
          <w:color w:val="000000"/>
          <w:kern w:val="0"/>
          <w:sz w:val="28"/>
          <w:szCs w:val="28"/>
          <w:lang w:val="ru-RU" w:eastAsia="en-US" w:bidi="ar-SA"/>
        </w:rPr>
      </w:pPr>
      <w:r>
        <w:rPr>
          <w:rFonts w:eastAsia="Calibri" w:cs="Times New Roman" w:ascii="Times New Roman" w:hAnsi="Times New Roman"/>
          <w:b/>
          <w:color w:val="000000"/>
          <w:kern w:val="0"/>
          <w:sz w:val="28"/>
          <w:szCs w:val="28"/>
          <w:lang w:val="ru-RU" w:eastAsia="en-US" w:bidi="ar-SA"/>
        </w:rPr>
      </w:r>
    </w:p>
    <w:p>
      <w:pPr>
        <w:pStyle w:val="Normal"/>
        <w:spacing w:lineRule="auto" w:line="240" w:before="0" w:after="200"/>
        <w:contextualSpacing/>
        <w:jc w:val="center"/>
        <w:rPr>
          <w:rFonts w:ascii="Times New Roman" w:hAnsi="Times New Roman" w:eastAsia="Calibri" w:cs="Times New Roman"/>
          <w:color w:val="000000"/>
          <w:kern w:val="0"/>
          <w:sz w:val="28"/>
          <w:szCs w:val="28"/>
          <w:lang w:val="ru-RU" w:eastAsia="en-US" w:bidi="ar-SA"/>
        </w:rPr>
      </w:pPr>
      <w:r>
        <w:rPr>
          <w:rFonts w:eastAsia="Calibri" w:cs="Times New Roman" w:ascii="Times New Roman" w:hAnsi="Times New Roman"/>
          <w:b/>
          <w:color w:val="000000"/>
          <w:kern w:val="0"/>
          <w:sz w:val="28"/>
          <w:szCs w:val="28"/>
          <w:lang w:val="ru-RU" w:eastAsia="en-US" w:bidi="ar-SA"/>
        </w:rPr>
        <w:t xml:space="preserve">Порядок </w:t>
      </w:r>
    </w:p>
    <w:p>
      <w:pPr>
        <w:pStyle w:val="Normal"/>
        <w:spacing w:lineRule="auto" w:line="240" w:before="0" w:after="200"/>
        <w:contextualSpacing/>
        <w:jc w:val="center"/>
        <w:rPr>
          <w:rFonts w:ascii="Times New Roman" w:hAnsi="Times New Roman" w:eastAsia="Calibri" w:cs="Times New Roman"/>
          <w:color w:val="000000"/>
          <w:kern w:val="0"/>
          <w:sz w:val="28"/>
          <w:szCs w:val="28"/>
          <w:lang w:val="ru-RU" w:eastAsia="en-US" w:bidi="ar-SA"/>
        </w:rPr>
      </w:pPr>
      <w:r>
        <w:rPr>
          <w:rFonts w:eastAsia="Calibri" w:cs="Times New Roman" w:ascii="Times New Roman" w:hAnsi="Times New Roman"/>
          <w:b/>
          <w:bCs/>
          <w:color w:val="000000"/>
          <w:kern w:val="0"/>
          <w:sz w:val="28"/>
          <w:szCs w:val="28"/>
          <w:lang w:val="ru-RU" w:eastAsia="en-US" w:bidi="ar-SA"/>
        </w:rPr>
        <w:t xml:space="preserve">расчета минимального (стартового) размера разового платежа за пользование участками недр местного значения </w:t>
      </w:r>
      <w:r>
        <w:rPr>
          <w:rFonts w:eastAsia="Calibri" w:cs="Times New Roman" w:ascii="Times New Roman" w:hAnsi="Times New Roman"/>
          <w:b/>
          <w:bCs/>
          <w:color w:val="000000"/>
          <w:kern w:val="0"/>
          <w:sz w:val="28"/>
          <w:szCs w:val="28"/>
          <w:lang w:val="ru-RU" w:eastAsia="en-US" w:bidi="ar-SA"/>
        </w:rPr>
        <w:t xml:space="preserve">на территории Курской области, которые предоставляются </w:t>
      </w:r>
      <w:r>
        <w:rPr>
          <w:rFonts w:eastAsia="Calibri" w:cs="Times New Roman" w:ascii="Times New Roman" w:hAnsi="Times New Roman"/>
          <w:b/>
          <w:bCs/>
          <w:color w:val="000000"/>
          <w:kern w:val="0"/>
          <w:sz w:val="28"/>
          <w:szCs w:val="28"/>
          <w:lang w:val="ru-RU" w:eastAsia="en-US" w:bidi="ar-SA"/>
        </w:rPr>
        <w:t xml:space="preserve">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r>
        <w:rPr>
          <w:rFonts w:eastAsia="Calibri" w:cs="Times New Roman" w:ascii="Times New Roman" w:hAnsi="Times New Roman"/>
          <w:b/>
          <w:bCs/>
          <w:color w:val="000000"/>
          <w:kern w:val="0"/>
          <w:sz w:val="28"/>
          <w:szCs w:val="28"/>
          <w:lang w:val="ru-RU" w:eastAsia="en-US" w:bidi="ar-SA"/>
        </w:rPr>
        <w:t>по результатам проведения аукциона</w:t>
      </w:r>
    </w:p>
    <w:p>
      <w:pPr>
        <w:pStyle w:val="Normal"/>
        <w:spacing w:lineRule="auto" w:line="240" w:before="0" w:after="20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200"/>
        <w:contextualSpacing/>
        <w:jc w:val="center"/>
        <w:rPr>
          <w:color w:val="000000"/>
        </w:rPr>
      </w:pPr>
      <w:r>
        <w:rPr>
          <w:rFonts w:cs="Times New Roman" w:ascii="Times New Roman" w:hAnsi="Times New Roman"/>
          <w:color w:val="000000"/>
          <w:sz w:val="28"/>
          <w:szCs w:val="28"/>
        </w:rPr>
        <w:t>1. Общие положения</w:t>
      </w:r>
    </w:p>
    <w:p>
      <w:pPr>
        <w:pStyle w:val="Normal"/>
        <w:spacing w:before="0" w:after="200"/>
        <w:contextualSpacing/>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200"/>
        <w:ind w:firstLine="708"/>
        <w:contextualSpacing/>
        <w:jc w:val="both"/>
        <w:rPr/>
      </w:pPr>
      <w:r>
        <w:rPr>
          <w:rFonts w:cs="Times New Roman" w:ascii="Times New Roman" w:hAnsi="Times New Roman"/>
          <w:color w:val="000000"/>
          <w:sz w:val="28"/>
          <w:szCs w:val="28"/>
        </w:rPr>
        <w:t xml:space="preserve">1.1. Настоящий </w:t>
      </w:r>
      <w:r>
        <w:rPr>
          <w:rFonts w:eastAsia="Calibri" w:cs="Times New Roman" w:ascii="Times New Roman" w:hAnsi="Times New Roman"/>
          <w:b w:val="false"/>
          <w:bCs w:val="false"/>
          <w:color w:val="000000"/>
          <w:kern w:val="0"/>
          <w:sz w:val="28"/>
          <w:szCs w:val="28"/>
          <w:lang w:val="ru-RU" w:eastAsia="en-US" w:bidi="ar-SA"/>
        </w:rPr>
        <w:t xml:space="preserve">Порядок расчета минимального (стартового) размера разового платежа за пользование участками недр местного значения </w:t>
      </w:r>
      <w:r>
        <w:rPr>
          <w:rFonts w:eastAsia="Calibri" w:cs="Times New Roman" w:ascii="Times New Roman" w:hAnsi="Times New Roman"/>
          <w:b w:val="false"/>
          <w:bCs w:val="false"/>
          <w:color w:val="000000"/>
          <w:kern w:val="0"/>
          <w:sz w:val="28"/>
          <w:szCs w:val="28"/>
          <w:lang w:val="ru-RU" w:eastAsia="en-US" w:bidi="ar-SA"/>
        </w:rPr>
        <w:t xml:space="preserve">на территории Курской области, которые предоставляются </w:t>
      </w:r>
      <w:r>
        <w:rPr>
          <w:rFonts w:eastAsia="Calibri" w:cs="Times New Roman" w:ascii="Times New Roman" w:hAnsi="Times New Roman"/>
          <w:b w:val="false"/>
          <w:bCs w:val="false"/>
          <w:color w:val="000000"/>
          <w:kern w:val="0"/>
          <w:sz w:val="28"/>
          <w:szCs w:val="28"/>
          <w:lang w:val="ru-RU" w:eastAsia="en-US" w:bidi="ar-SA"/>
        </w:rPr>
        <w:t xml:space="preserve">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r>
        <w:rPr>
          <w:rFonts w:eastAsia="Calibri" w:cs="Times New Roman" w:ascii="Times New Roman" w:hAnsi="Times New Roman"/>
          <w:b w:val="false"/>
          <w:bCs w:val="false"/>
          <w:color w:val="000000"/>
          <w:kern w:val="0"/>
          <w:sz w:val="28"/>
          <w:szCs w:val="28"/>
          <w:lang w:val="ru-RU" w:eastAsia="en-US" w:bidi="ar-SA"/>
        </w:rPr>
        <w:t>по результатам проведения аукциона</w:t>
      </w:r>
      <w:r>
        <w:rPr>
          <w:rFonts w:cs="Times New Roman" w:ascii="Times New Roman" w:hAnsi="Times New Roman"/>
          <w:b w:val="false"/>
          <w:bCs w:val="false"/>
          <w:color w:val="000000"/>
          <w:sz w:val="28"/>
          <w:szCs w:val="28"/>
        </w:rPr>
        <w:t xml:space="preserve"> </w:t>
      </w:r>
      <w:r>
        <w:rPr>
          <w:rFonts w:cs="Times New Roman" w:ascii="Times New Roman" w:hAnsi="Times New Roman"/>
          <w:color w:val="000000"/>
          <w:sz w:val="28"/>
          <w:szCs w:val="28"/>
        </w:rPr>
        <w:t xml:space="preserve">(далее - Порядок) определяет принципы расчета минимального (стартового) размера разового платежа за пользование участками недр местного значения </w:t>
      </w:r>
      <w:r>
        <w:rPr>
          <w:rFonts w:cs="Times New Roman" w:ascii="Times New Roman" w:hAnsi="Times New Roman"/>
          <w:color w:val="000000"/>
          <w:sz w:val="28"/>
          <w:szCs w:val="28"/>
          <w:lang w:val="ru-RU"/>
        </w:rPr>
        <w:t xml:space="preserve">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w:t>
      </w:r>
      <w:r>
        <w:rPr>
          <w:rFonts w:cs="Times New Roman" w:ascii="Times New Roman" w:hAnsi="Times New Roman"/>
          <w:color w:val="000000"/>
          <w:sz w:val="28"/>
          <w:szCs w:val="28"/>
        </w:rPr>
        <w:t>на территории Курской области (далее - участки недр) при подготовке условий проведения аукционов на право пользования участками недр местного значения на территории Курской области (далее - размер разового платежа).</w:t>
      </w:r>
    </w:p>
    <w:p>
      <w:pPr>
        <w:pStyle w:val="Normal"/>
        <w:spacing w:before="0" w:after="200"/>
        <w:ind w:firstLine="708"/>
        <w:contextualSpacing/>
        <w:jc w:val="both"/>
        <w:rPr>
          <w:color w:val="000000"/>
        </w:rPr>
      </w:pPr>
      <w:r>
        <w:rPr>
          <w:rFonts w:cs="Times New Roman" w:ascii="Times New Roman" w:hAnsi="Times New Roman"/>
          <w:color w:val="000000"/>
          <w:sz w:val="28"/>
          <w:szCs w:val="28"/>
        </w:rPr>
        <w:t>1.2. Размер разового платежа определяется по каждому участку недр, по которому организуется и проводится аукцион.</w:t>
      </w:r>
    </w:p>
    <w:p>
      <w:pPr>
        <w:pStyle w:val="Normal"/>
        <w:spacing w:before="0" w:after="200"/>
        <w:ind w:firstLine="708"/>
        <w:contextualSpacing/>
        <w:jc w:val="both"/>
        <w:rPr>
          <w:color w:val="000000"/>
        </w:rPr>
      </w:pPr>
      <w:r>
        <w:rPr>
          <w:rFonts w:cs="Times New Roman" w:ascii="Times New Roman" w:hAnsi="Times New Roman"/>
          <w:color w:val="000000"/>
          <w:sz w:val="28"/>
          <w:szCs w:val="28"/>
        </w:rPr>
        <w:t>1.3. Размер разового платежа определяется с учетом вида полезного ископаемого, категории изученности запасов, количества запасов и географо-экономических условий  расположения участка недр.</w:t>
      </w:r>
    </w:p>
    <w:p>
      <w:pPr>
        <w:pStyle w:val="Normal"/>
        <w:spacing w:before="0" w:after="200"/>
        <w:ind w:firstLine="708"/>
        <w:contextualSpacing/>
        <w:jc w:val="both"/>
        <w:rPr>
          <w:color w:val="000000"/>
        </w:rPr>
      </w:pPr>
      <w:r>
        <w:rPr>
          <w:rFonts w:cs="Times New Roman" w:ascii="Times New Roman" w:hAnsi="Times New Roman"/>
          <w:color w:val="000000"/>
          <w:sz w:val="28"/>
          <w:szCs w:val="28"/>
        </w:rPr>
        <w:t>1.4. При наличии на участке недр нескольких видов полезных ископаемых среднегодовая расчетная величина суммы налога на добычу полезных ископаемых рассчитывается по каждому виду полезного ископаемого, после чего полученные результаты суммируются.</w:t>
      </w:r>
    </w:p>
    <w:p>
      <w:pPr>
        <w:pStyle w:val="Normal"/>
        <w:spacing w:before="0" w:after="200"/>
        <w:ind w:firstLine="708"/>
        <w:contextualSpacing/>
        <w:jc w:val="both"/>
        <w:rPr/>
      </w:pPr>
      <w:r>
        <w:rPr>
          <w:rFonts w:cs="Times New Roman" w:ascii="Times New Roman" w:hAnsi="Times New Roman"/>
          <w:color w:val="000000"/>
          <w:sz w:val="28"/>
          <w:szCs w:val="28"/>
        </w:rPr>
        <w:t>1.5. Размер разового платежа утверждается приказом комитета природных ресурсов Курской области по каждому участку недр, по которому организуется и проводится аукцион.</w:t>
      </w:r>
    </w:p>
    <w:p>
      <w:pPr>
        <w:pStyle w:val="Normal"/>
        <w:spacing w:before="0" w:after="20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200"/>
        <w:contextualSpacing/>
        <w:jc w:val="center"/>
        <w:rPr/>
      </w:pPr>
      <w:r>
        <w:rPr>
          <w:rFonts w:cs="Times New Roman" w:ascii="Times New Roman" w:hAnsi="Times New Roman"/>
          <w:color w:val="000000"/>
          <w:sz w:val="28"/>
          <w:szCs w:val="28"/>
        </w:rPr>
        <w:t>2. Расчет размера разового платежа</w:t>
      </w:r>
    </w:p>
    <w:p>
      <w:pPr>
        <w:pStyle w:val="Normal"/>
        <w:spacing w:before="0" w:after="20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before="0" w:after="200"/>
        <w:ind w:firstLine="708"/>
        <w:contextualSpacing/>
        <w:jc w:val="both"/>
        <w:rPr>
          <w:color w:val="000000"/>
        </w:rPr>
      </w:pPr>
      <w:r>
        <w:rPr>
          <w:rFonts w:cs="Times New Roman" w:ascii="Times New Roman" w:hAnsi="Times New Roman"/>
          <w:color w:val="000000"/>
          <w:sz w:val="28"/>
          <w:szCs w:val="28"/>
        </w:rPr>
        <w:t>2.1. Минимальный размер разового платежа (РП</w:t>
      </w:r>
      <w:r>
        <w:rPr>
          <w:rFonts w:cs="Times New Roman" w:ascii="Times New Roman" w:hAnsi="Times New Roman"/>
          <w:color w:val="000000"/>
          <w:sz w:val="28"/>
          <w:szCs w:val="28"/>
          <w:vertAlign w:val="subscript"/>
        </w:rPr>
        <w:t>мин</w:t>
      </w:r>
      <w:r>
        <w:rPr>
          <w:rFonts w:cs="Times New Roman" w:ascii="Times New Roman" w:hAnsi="Times New Roman"/>
          <w:color w:val="000000"/>
          <w:sz w:val="28"/>
          <w:szCs w:val="28"/>
        </w:rPr>
        <w:t>) рассчитывается по следующей формуле:</w:t>
      </w:r>
    </w:p>
    <w:p>
      <w:pPr>
        <w:pStyle w:val="Normal"/>
        <w:spacing w:before="0" w:after="200"/>
        <w:ind w:firstLine="708"/>
        <w:contextualSpacing/>
        <w:jc w:val="center"/>
        <w:rPr>
          <w:color w:val="000000"/>
        </w:rPr>
      </w:pPr>
      <w:r>
        <w:rPr>
          <w:rFonts w:cs="Times New Roman" w:ascii="Times New Roman" w:hAnsi="Times New Roman"/>
          <w:color w:val="000000"/>
          <w:sz w:val="28"/>
          <w:szCs w:val="28"/>
        </w:rPr>
        <w:t>РП</w:t>
      </w:r>
      <w:r>
        <w:rPr>
          <w:rFonts w:cs="Times New Roman" w:ascii="Times New Roman" w:hAnsi="Times New Roman"/>
          <w:color w:val="000000"/>
          <w:sz w:val="28"/>
          <w:szCs w:val="28"/>
          <w:vertAlign w:val="subscript"/>
        </w:rPr>
        <w:t>мин</w:t>
      </w:r>
      <w:r>
        <w:rPr>
          <w:rFonts w:cs="Times New Roman" w:ascii="Times New Roman" w:hAnsi="Times New Roman"/>
          <w:color w:val="000000"/>
          <w:sz w:val="28"/>
          <w:szCs w:val="28"/>
        </w:rPr>
        <w:t>=НДПИ</w:t>
      </w:r>
      <w:r>
        <w:rPr>
          <w:rFonts w:cs="Times New Roman" w:ascii="Times New Roman" w:hAnsi="Times New Roman"/>
          <w:color w:val="000000"/>
          <w:sz w:val="28"/>
          <w:szCs w:val="28"/>
          <w:vertAlign w:val="subscript"/>
        </w:rPr>
        <w:t>год</w:t>
      </w:r>
      <w:r>
        <w:rPr>
          <w:rFonts w:cs="Times New Roman" w:ascii="Times New Roman" w:hAnsi="Times New Roman"/>
          <w:color w:val="000000"/>
          <w:sz w:val="28"/>
          <w:szCs w:val="28"/>
        </w:rPr>
        <w:t xml:space="preserve"> х П,</w:t>
      </w:r>
    </w:p>
    <w:p>
      <w:pPr>
        <w:pStyle w:val="Normal"/>
        <w:spacing w:before="0" w:after="200"/>
        <w:ind w:firstLine="708"/>
        <w:contextualSpacing/>
        <w:jc w:val="both"/>
        <w:rPr>
          <w:color w:val="000000"/>
        </w:rPr>
      </w:pPr>
      <w:r>
        <w:rPr>
          <w:rFonts w:cs="Times New Roman" w:ascii="Times New Roman" w:hAnsi="Times New Roman"/>
          <w:color w:val="000000"/>
          <w:sz w:val="28"/>
          <w:szCs w:val="28"/>
        </w:rPr>
        <w:t>где:</w:t>
      </w:r>
    </w:p>
    <w:p>
      <w:pPr>
        <w:pStyle w:val="Normal"/>
        <w:spacing w:before="0" w:after="200"/>
        <w:ind w:firstLine="708"/>
        <w:contextualSpacing/>
        <w:jc w:val="both"/>
        <w:rPr>
          <w:color w:val="000000"/>
        </w:rPr>
      </w:pPr>
      <w:r>
        <w:rPr>
          <w:rFonts w:cs="Times New Roman" w:ascii="Times New Roman" w:hAnsi="Times New Roman"/>
          <w:color w:val="000000"/>
          <w:sz w:val="28"/>
          <w:szCs w:val="28"/>
        </w:rPr>
        <w:t>РП</w:t>
      </w:r>
      <w:r>
        <w:rPr>
          <w:rFonts w:cs="Times New Roman" w:ascii="Times New Roman" w:hAnsi="Times New Roman"/>
          <w:color w:val="000000"/>
          <w:sz w:val="28"/>
          <w:szCs w:val="28"/>
          <w:vertAlign w:val="subscript"/>
        </w:rPr>
        <w:t>мин</w:t>
      </w:r>
      <w:r>
        <w:rPr>
          <w:rFonts w:cs="Times New Roman" w:ascii="Times New Roman" w:hAnsi="Times New Roman"/>
          <w:color w:val="000000"/>
          <w:sz w:val="28"/>
          <w:szCs w:val="28"/>
        </w:rPr>
        <w:t xml:space="preserve"> - минимальный стартовый размер разового платежа за пользование недрами, тыс. руб.;</w:t>
      </w:r>
    </w:p>
    <w:p>
      <w:pPr>
        <w:pStyle w:val="Normal"/>
        <w:spacing w:before="0" w:after="200"/>
        <w:ind w:firstLine="708"/>
        <w:contextualSpacing/>
        <w:jc w:val="both"/>
        <w:rPr>
          <w:color w:val="000000"/>
        </w:rPr>
      </w:pPr>
      <w:r>
        <w:rPr>
          <w:rFonts w:cs="Times New Roman" w:ascii="Times New Roman" w:hAnsi="Times New Roman"/>
          <w:color w:val="000000"/>
          <w:sz w:val="28"/>
          <w:szCs w:val="28"/>
        </w:rPr>
        <w:t>НДПИ</w:t>
      </w:r>
      <w:r>
        <w:rPr>
          <w:rFonts w:cs="Times New Roman" w:ascii="Times New Roman" w:hAnsi="Times New Roman"/>
          <w:color w:val="000000"/>
          <w:sz w:val="28"/>
          <w:szCs w:val="28"/>
          <w:vertAlign w:val="subscript"/>
        </w:rPr>
        <w:t>год</w:t>
      </w:r>
      <w:r>
        <w:rPr>
          <w:rFonts w:cs="Times New Roman" w:ascii="Times New Roman" w:hAnsi="Times New Roman"/>
          <w:color w:val="000000"/>
          <w:sz w:val="28"/>
          <w:szCs w:val="28"/>
        </w:rPr>
        <w:t xml:space="preserve"> - величина суммы налога на добычу полезных ископаемых в расчете на среднегодовую мощность добывающей организации (далее - среднегодовая величина суммы налога на добычу полезных ископаемых), тыс. руб.;</w:t>
      </w:r>
    </w:p>
    <w:p>
      <w:pPr>
        <w:pStyle w:val="Normal"/>
        <w:spacing w:before="0" w:after="200"/>
        <w:ind w:firstLine="708"/>
        <w:contextualSpacing/>
        <w:jc w:val="both"/>
        <w:rPr>
          <w:color w:val="000000"/>
        </w:rPr>
      </w:pPr>
      <w:r>
        <w:rPr>
          <w:rFonts w:cs="Times New Roman" w:ascii="Times New Roman" w:hAnsi="Times New Roman"/>
          <w:color w:val="000000"/>
          <w:sz w:val="28"/>
          <w:szCs w:val="28"/>
        </w:rPr>
        <w:t>П - коэффициент, характеризующий процент от среднегодовой величины суммы налога на добычу полезных ископаемых, принимается равным 0,1 в отношении общераспространенных полезных ископаемых.</w:t>
      </w:r>
    </w:p>
    <w:p>
      <w:pPr>
        <w:pStyle w:val="Normal"/>
        <w:spacing w:before="0" w:after="200"/>
        <w:ind w:firstLine="708"/>
        <w:contextualSpacing/>
        <w:jc w:val="both"/>
        <w:rPr>
          <w:color w:val="000000"/>
        </w:rPr>
      </w:pPr>
      <w:r>
        <w:rPr>
          <w:rFonts w:cs="Times New Roman" w:ascii="Times New Roman" w:hAnsi="Times New Roman"/>
          <w:color w:val="000000"/>
          <w:sz w:val="28"/>
          <w:szCs w:val="28"/>
        </w:rPr>
        <w:t>2.2. Среднегодовая величина суммы налога на добычу полезных ископаемых определяется по формуле:</w:t>
      </w:r>
    </w:p>
    <w:p>
      <w:pPr>
        <w:pStyle w:val="Normal"/>
        <w:spacing w:before="0" w:after="200"/>
        <w:ind w:firstLine="708"/>
        <w:contextualSpacing/>
        <w:jc w:val="center"/>
        <w:rPr/>
      </w:pPr>
      <w:r>
        <w:rPr>
          <w:rFonts w:cs="Times New Roman" w:ascii="Times New Roman" w:hAnsi="Times New Roman"/>
          <w:color w:val="000000"/>
          <w:sz w:val="28"/>
          <w:szCs w:val="28"/>
        </w:rPr>
        <w:t>НДПИ</w:t>
      </w:r>
      <w:r>
        <w:rPr>
          <w:rFonts w:cs="Times New Roman" w:ascii="Times New Roman" w:hAnsi="Times New Roman"/>
          <w:color w:val="000000"/>
          <w:sz w:val="28"/>
          <w:szCs w:val="28"/>
          <w:vertAlign w:val="subscript"/>
        </w:rPr>
        <w:t xml:space="preserve">год </w:t>
      </w:r>
      <w:r>
        <w:rPr>
          <w:rFonts w:cs="Times New Roman" w:ascii="Times New Roman" w:hAnsi="Times New Roman"/>
          <w:color w:val="000000"/>
          <w:sz w:val="28"/>
          <w:szCs w:val="28"/>
        </w:rPr>
        <w:t>= Ц</w:t>
      </w:r>
      <w:r>
        <w:rPr>
          <w:rFonts w:cs="Times New Roman" w:ascii="Times New Roman" w:hAnsi="Times New Roman"/>
          <w:color w:val="000000"/>
          <w:sz w:val="28"/>
          <w:szCs w:val="28"/>
          <w:vertAlign w:val="subscript"/>
        </w:rPr>
        <w:t>пи</w:t>
      </w:r>
      <w:r>
        <w:rPr>
          <w:rFonts w:cs="Times New Roman" w:ascii="Times New Roman" w:hAnsi="Times New Roman"/>
          <w:color w:val="000000"/>
          <w:sz w:val="28"/>
          <w:szCs w:val="28"/>
        </w:rPr>
        <w:t xml:space="preserve"> х </w:t>
      </w:r>
      <w:r>
        <w:rPr>
          <w:rFonts w:cs="Times New Roman" w:ascii="Times New Roman" w:hAnsi="Times New Roman"/>
          <w:color w:val="000000"/>
          <w:sz w:val="28"/>
          <w:szCs w:val="28"/>
          <w:lang w:val="en-US"/>
        </w:rPr>
        <w:t>V</w:t>
      </w:r>
      <w:r>
        <w:rPr>
          <w:rFonts w:cs="Times New Roman" w:ascii="Times New Roman" w:hAnsi="Times New Roman"/>
          <w:color w:val="000000"/>
          <w:sz w:val="28"/>
          <w:szCs w:val="28"/>
          <w:vertAlign w:val="subscript"/>
        </w:rPr>
        <w:t xml:space="preserve">ср </w:t>
      </w:r>
      <w:r>
        <w:rPr>
          <w:rFonts w:cs="Times New Roman" w:ascii="Times New Roman" w:hAnsi="Times New Roman"/>
          <w:color w:val="000000"/>
          <w:sz w:val="28"/>
          <w:szCs w:val="28"/>
        </w:rPr>
        <w:t>х С</w:t>
      </w:r>
      <w:r>
        <w:rPr>
          <w:rFonts w:cs="Times New Roman" w:ascii="Times New Roman" w:hAnsi="Times New Roman"/>
          <w:color w:val="000000"/>
          <w:sz w:val="28"/>
          <w:szCs w:val="28"/>
          <w:vertAlign w:val="subscript"/>
        </w:rPr>
        <w:t>ндпи</w:t>
      </w:r>
      <w:r>
        <w:rPr>
          <w:rFonts w:cs="Times New Roman" w:ascii="Times New Roman" w:hAnsi="Times New Roman"/>
          <w:color w:val="000000"/>
          <w:sz w:val="28"/>
          <w:szCs w:val="28"/>
        </w:rPr>
        <w:t>,</w:t>
      </w:r>
    </w:p>
    <w:p>
      <w:pPr>
        <w:pStyle w:val="Normal"/>
        <w:spacing w:before="0" w:after="200"/>
        <w:ind w:firstLine="708"/>
        <w:contextualSpacing/>
        <w:jc w:val="both"/>
        <w:rPr>
          <w:color w:val="000000"/>
        </w:rPr>
      </w:pPr>
      <w:r>
        <w:rPr>
          <w:rFonts w:cs="Times New Roman" w:ascii="Times New Roman" w:hAnsi="Times New Roman"/>
          <w:color w:val="000000"/>
          <w:sz w:val="28"/>
          <w:szCs w:val="28"/>
        </w:rPr>
        <w:t>где:</w:t>
      </w:r>
    </w:p>
    <w:p>
      <w:pPr>
        <w:pStyle w:val="Normal"/>
        <w:spacing w:before="0" w:after="200"/>
        <w:ind w:firstLine="708"/>
        <w:contextualSpacing/>
        <w:jc w:val="both"/>
        <w:rPr/>
      </w:pPr>
      <w:r>
        <w:rPr>
          <w:rFonts w:cs="Times New Roman" w:ascii="Times New Roman" w:hAnsi="Times New Roman"/>
          <w:bCs/>
          <w:color w:val="000000"/>
          <w:sz w:val="28"/>
          <w:szCs w:val="28"/>
          <w:highlight w:val="white"/>
        </w:rPr>
        <w:t>Ц</w:t>
      </w:r>
      <w:r>
        <w:rPr>
          <w:rFonts w:cs="Times New Roman" w:ascii="Times New Roman" w:hAnsi="Times New Roman"/>
          <w:bCs/>
          <w:color w:val="000000"/>
          <w:sz w:val="28"/>
          <w:szCs w:val="28"/>
          <w:highlight w:val="white"/>
          <w:vertAlign w:val="subscript"/>
        </w:rPr>
        <w:t>пи</w:t>
      </w:r>
      <w:r>
        <w:rPr>
          <w:rFonts w:cs="Times New Roman" w:ascii="Times New Roman" w:hAnsi="Times New Roman"/>
          <w:bCs/>
          <w:color w:val="000000"/>
          <w:sz w:val="28"/>
          <w:szCs w:val="28"/>
          <w:highlight w:val="white"/>
        </w:rPr>
        <w:t> (руб.) - стоимость единицы добытого полезного ископаемого. При этом добытое полезное ископаемое определяется в соответствии со </w:t>
      </w:r>
      <w:r>
        <w:fldChar w:fldCharType="begin"/>
      </w:r>
      <w:r>
        <w:rPr>
          <w:rStyle w:val="Style14"/>
          <w:sz w:val="28"/>
          <w:u w:val="none"/>
          <w:szCs w:val="28"/>
          <w:bCs/>
          <w:rFonts w:cs="Times New Roman" w:ascii="Times New Roman" w:hAnsi="Times New Roman"/>
        </w:rPr>
        <w:instrText> HYPERLINK "http://base.garant.ru/10900200/bb29f816564f7fdb724b344821c8c901/" \l "block_337"</w:instrText>
      </w:r>
      <w:r>
        <w:rPr>
          <w:rStyle w:val="Style14"/>
          <w:sz w:val="28"/>
          <w:u w:val="none"/>
          <w:szCs w:val="28"/>
          <w:bCs/>
          <w:rFonts w:cs="Times New Roman" w:ascii="Times New Roman" w:hAnsi="Times New Roman"/>
        </w:rPr>
        <w:fldChar w:fldCharType="separate"/>
      </w:r>
      <w:r>
        <w:rPr>
          <w:rStyle w:val="Style14"/>
          <w:rFonts w:cs="Times New Roman" w:ascii="Times New Roman" w:hAnsi="Times New Roman"/>
          <w:bCs/>
          <w:color w:val="000000"/>
          <w:sz w:val="28"/>
          <w:szCs w:val="28"/>
          <w:u w:val="none"/>
        </w:rPr>
        <w:t>статьей 33</w:t>
      </w:r>
      <w:r>
        <w:rPr>
          <w:rStyle w:val="Style14"/>
          <w:sz w:val="28"/>
          <w:u w:val="none"/>
          <w:szCs w:val="28"/>
          <w:bCs/>
          <w:rFonts w:cs="Times New Roman" w:ascii="Times New Roman" w:hAnsi="Times New Roman"/>
        </w:rPr>
        <w:fldChar w:fldCharType="end"/>
      </w:r>
      <w:r>
        <w:rPr>
          <w:rStyle w:val="Style14"/>
          <w:rFonts w:cs="Times New Roman" w:ascii="Times New Roman" w:hAnsi="Times New Roman"/>
          <w:bCs/>
          <w:color w:val="000000"/>
          <w:sz w:val="28"/>
          <w:szCs w:val="28"/>
          <w:highlight w:val="white"/>
          <w:u w:val="none"/>
        </w:rPr>
        <w:t>8</w:t>
      </w:r>
      <w:r>
        <w:rPr>
          <w:rFonts w:cs="Times New Roman" w:ascii="Times New Roman" w:hAnsi="Times New Roman"/>
          <w:bCs/>
          <w:color w:val="000000"/>
          <w:sz w:val="28"/>
          <w:szCs w:val="28"/>
          <w:highlight w:val="white"/>
        </w:rPr>
        <w:t> Налогового кодекса Российской Федерации;</w:t>
      </w:r>
    </w:p>
    <w:p>
      <w:pPr>
        <w:pStyle w:val="Normal"/>
        <w:spacing w:before="0" w:after="200"/>
        <w:ind w:firstLine="708"/>
        <w:contextualSpacing/>
        <w:jc w:val="both"/>
        <w:rPr/>
      </w:pPr>
      <w:r>
        <w:rPr>
          <w:rFonts w:cs="Times New Roman" w:ascii="Times New Roman" w:hAnsi="Times New Roman"/>
          <w:bCs/>
          <w:color w:val="000000"/>
          <w:sz w:val="28"/>
          <w:szCs w:val="28"/>
          <w:highlight w:val="white"/>
          <w:lang w:val="en-US"/>
        </w:rPr>
        <w:t>V</w:t>
      </w:r>
      <w:r>
        <w:rPr>
          <w:rFonts w:cs="Times New Roman" w:ascii="Times New Roman" w:hAnsi="Times New Roman"/>
          <w:bCs/>
          <w:color w:val="000000"/>
          <w:sz w:val="28"/>
          <w:szCs w:val="28"/>
          <w:highlight w:val="white"/>
          <w:vertAlign w:val="subscript"/>
        </w:rPr>
        <w:t>ср</w:t>
      </w:r>
      <w:r>
        <w:rPr>
          <w:rFonts w:cs="Times New Roman" w:ascii="Times New Roman" w:hAnsi="Times New Roman"/>
          <w:bCs/>
          <w:color w:val="000000"/>
          <w:sz w:val="28"/>
          <w:szCs w:val="28"/>
          <w:highlight w:val="white"/>
        </w:rPr>
        <w:t xml:space="preserve"> (тыс. тонн, тыс. куб. метров) - среднегодовая мощность добывающей организации (среднегодовая добыча полезного ископаемого).  </w:t>
      </w:r>
      <w:r>
        <w:rPr>
          <w:rFonts w:cs="Times New Roman" w:ascii="Times New Roman" w:hAnsi="Times New Roman"/>
          <w:bCs/>
          <w:color w:val="000000"/>
          <w:sz w:val="28"/>
          <w:szCs w:val="28"/>
          <w:highlight w:val="white"/>
          <w:lang w:val="en-US"/>
        </w:rPr>
        <w:t>V</w:t>
      </w:r>
      <w:r>
        <w:rPr>
          <w:rFonts w:cs="Times New Roman" w:ascii="Times New Roman" w:hAnsi="Times New Roman"/>
          <w:bCs/>
          <w:color w:val="000000"/>
          <w:sz w:val="28"/>
          <w:szCs w:val="28"/>
          <w:highlight w:val="white"/>
          <w:vertAlign w:val="subscript"/>
        </w:rPr>
        <w:t>ср</w:t>
      </w:r>
      <w:r>
        <w:rPr>
          <w:rFonts w:cs="Times New Roman" w:ascii="Times New Roman" w:hAnsi="Times New Roman"/>
          <w:bCs/>
          <w:color w:val="000000"/>
          <w:sz w:val="28"/>
          <w:szCs w:val="28"/>
          <w:highlight w:val="white"/>
        </w:rPr>
        <w:t> рассчитывается для каждого вида полезного ископаемого отдельно в соответствии с </w:t>
      </w:r>
      <w:r>
        <w:rPr>
          <w:rStyle w:val="Style14"/>
          <w:rFonts w:cs="Times New Roman" w:ascii="Times New Roman" w:hAnsi="Times New Roman"/>
          <w:bCs/>
          <w:color w:val="000000"/>
          <w:sz w:val="28"/>
          <w:szCs w:val="28"/>
          <w:highlight w:val="white"/>
          <w:u w:val="none"/>
        </w:rPr>
        <w:t xml:space="preserve"> пунктом 2.4 </w:t>
      </w:r>
      <w:r>
        <w:rPr>
          <w:rFonts w:cs="Times New Roman" w:ascii="Times New Roman" w:hAnsi="Times New Roman"/>
          <w:bCs/>
          <w:color w:val="000000"/>
          <w:sz w:val="28"/>
          <w:szCs w:val="28"/>
          <w:highlight w:val="white"/>
          <w:u w:val="none"/>
        </w:rPr>
        <w:t> </w:t>
      </w:r>
      <w:r>
        <w:rPr>
          <w:rFonts w:cs="Times New Roman" w:ascii="Times New Roman" w:hAnsi="Times New Roman"/>
          <w:bCs/>
          <w:color w:val="000000"/>
          <w:sz w:val="28"/>
          <w:szCs w:val="28"/>
          <w:highlight w:val="white"/>
        </w:rPr>
        <w:t>настоящего Порядка;</w:t>
      </w:r>
    </w:p>
    <w:p>
      <w:pPr>
        <w:pStyle w:val="Normal"/>
        <w:spacing w:before="0" w:after="200"/>
        <w:ind w:firstLine="708"/>
        <w:contextualSpacing/>
        <w:jc w:val="both"/>
        <w:rPr/>
      </w:pPr>
      <w:r>
        <w:rPr>
          <w:rFonts w:cs="Times New Roman" w:ascii="Times New Roman" w:hAnsi="Times New Roman"/>
          <w:bCs/>
          <w:color w:val="000000"/>
          <w:sz w:val="28"/>
          <w:szCs w:val="28"/>
          <w:highlight w:val="white"/>
        </w:rPr>
        <w:t>С</w:t>
      </w:r>
      <w:r>
        <w:rPr>
          <w:rFonts w:cs="Times New Roman" w:ascii="Times New Roman" w:hAnsi="Times New Roman"/>
          <w:bCs/>
          <w:color w:val="000000"/>
          <w:sz w:val="28"/>
          <w:szCs w:val="28"/>
          <w:highlight w:val="white"/>
          <w:vertAlign w:val="subscript"/>
        </w:rPr>
        <w:t>ндпи</w:t>
      </w:r>
      <w:r>
        <w:rPr>
          <w:rFonts w:cs="Times New Roman" w:ascii="Times New Roman" w:hAnsi="Times New Roman"/>
          <w:bCs/>
          <w:color w:val="000000"/>
          <w:sz w:val="28"/>
          <w:szCs w:val="28"/>
          <w:highlight w:val="white"/>
        </w:rPr>
        <w:t> (%) - ставка налога на добычу полезных ископаемых, установленная налоговым законодательством, без учета условий применения налоговой ставки 0 процентов, установленных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"block_34213"</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подпунктами 3</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"block_34217"</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6</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"block_34218"</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7</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"block_3421017"</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17</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"block_3421020"</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20 пункта 1 статьи 342</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rPr>
        <w:t> Налогового кодекса Российской Федерации.</w:t>
      </w:r>
    </w:p>
    <w:p>
      <w:pPr>
        <w:pStyle w:val="Normal"/>
        <w:spacing w:before="0" w:after="200"/>
        <w:ind w:firstLine="708"/>
        <w:contextualSpacing/>
        <w:jc w:val="both"/>
        <w:rPr>
          <w:color w:val="000000"/>
        </w:rPr>
      </w:pPr>
      <w:r>
        <w:rPr>
          <w:rFonts w:cs="Times New Roman" w:ascii="Times New Roman" w:hAnsi="Times New Roman"/>
          <w:bCs/>
          <w:color w:val="000000"/>
          <w:sz w:val="28"/>
          <w:szCs w:val="28"/>
          <w:highlight w:val="white"/>
        </w:rPr>
        <w:t>Расчет среднегодовой величины суммы налога на добычу полезных ископаемых осуществляется исходя из стоимости единицы добытого полезного ископаемого (Ц</w:t>
      </w:r>
      <w:r>
        <w:rPr>
          <w:rFonts w:cs="Times New Roman" w:ascii="Times New Roman" w:hAnsi="Times New Roman"/>
          <w:bCs/>
          <w:color w:val="000000"/>
          <w:sz w:val="28"/>
          <w:szCs w:val="28"/>
          <w:highlight w:val="white"/>
          <w:vertAlign w:val="subscript"/>
        </w:rPr>
        <w:t>пи</w:t>
      </w:r>
      <w:r>
        <w:rPr>
          <w:rFonts w:cs="Times New Roman" w:ascii="Times New Roman" w:hAnsi="Times New Roman"/>
          <w:bCs/>
          <w:color w:val="000000"/>
          <w:sz w:val="28"/>
          <w:szCs w:val="28"/>
          <w:highlight w:val="white"/>
        </w:rPr>
        <w:t>), определяемой по средней рыночной цене его реализации за период 6 месяцев, предшествующих дате объявления аукциона.</w:t>
      </w:r>
    </w:p>
    <w:p>
      <w:pPr>
        <w:pStyle w:val="Normal"/>
        <w:spacing w:before="0" w:after="200"/>
        <w:ind w:firstLine="708"/>
        <w:contextualSpacing/>
        <w:jc w:val="both"/>
        <w:rPr/>
      </w:pPr>
      <w:r>
        <w:rPr>
          <w:rFonts w:cs="Times New Roman" w:ascii="Times New Roman" w:hAnsi="Times New Roman"/>
          <w:bCs/>
          <w:color w:val="000000"/>
          <w:sz w:val="28"/>
          <w:szCs w:val="28"/>
          <w:highlight w:val="white"/>
        </w:rPr>
        <w:t>Средняя цена реализации добытого полезного ископаемого определяется на основании сведений о ценах производителей добытого полезного ископаемого за период 6 месяцев, по данн</w:t>
      </w:r>
      <w:r>
        <w:rPr>
          <w:rFonts w:cs="Times New Roman" w:ascii="Times New Roman" w:hAnsi="Times New Roman"/>
          <w:bCs/>
          <w:color w:val="000000"/>
          <w:sz w:val="28"/>
          <w:szCs w:val="28"/>
        </w:rPr>
        <w:t xml:space="preserve">ым Федеральной службы государственной статистики, опубликованным на официальном сайте в сети «Интернет» https://www.fedstat.ru, а в случае их отсутствия, либо несоответствия качественных характеристик (химического состава минерального сырья, показателей, определяющих технологические свойства минерального сырья) добытого полезного ископаемого предоставленным Федеральной службой государственной статистики сведениям, средняя цена определяется  исходя из представленной действующими недропользователями государственной статистической отчетности по </w:t>
      </w:r>
      <w:hyperlink r:id="rId2">
        <w:r>
          <w:rPr>
            <w:rStyle w:val="Style14"/>
            <w:rFonts w:cs="Times New Roman" w:ascii="Times New Roman" w:hAnsi="Times New Roman"/>
            <w:bCs/>
            <w:color w:val="000000"/>
            <w:sz w:val="28"/>
            <w:szCs w:val="28"/>
            <w:u w:val="none"/>
          </w:rPr>
          <w:t>форме 70-тп</w:t>
        </w:r>
      </w:hyperlink>
      <w:r>
        <w:rPr>
          <w:rFonts w:cs="Times New Roman" w:ascii="Times New Roman" w:hAnsi="Times New Roman"/>
          <w:bCs/>
          <w:color w:val="000000"/>
          <w:sz w:val="28"/>
          <w:szCs w:val="28"/>
          <w:u w:val="none"/>
        </w:rPr>
        <w:t xml:space="preserve"> </w:t>
      </w:r>
      <w:r>
        <w:rPr>
          <w:rFonts w:cs="Times New Roman" w:ascii="Times New Roman" w:hAnsi="Times New Roman"/>
          <w:bCs/>
          <w:color w:val="000000"/>
          <w:sz w:val="28"/>
          <w:szCs w:val="28"/>
        </w:rPr>
        <w:t>(при этом количество недропользователей, представивших отчетность, должно быть не менее 50% от общего количества действующих недропользователей, осуществляющих добычу соответствующего вида полезного ископаемого). В случае отсутствия необходимых данных в представленной действующими недропользователями государственной статистической отчетности по форме 70-тп, средняя цена определяется комитетом природных ресурсов Курской области с учетом данных мониторинга цен реализации добытого полезного ископаемого.</w:t>
      </w:r>
    </w:p>
    <w:p>
      <w:pPr>
        <w:pStyle w:val="Normal"/>
        <w:spacing w:before="0" w:after="200"/>
        <w:ind w:firstLine="708"/>
        <w:contextualSpacing/>
        <w:jc w:val="both"/>
        <w:rPr/>
      </w:pPr>
      <w:r>
        <w:rPr>
          <w:rFonts w:cs="Times New Roman" w:ascii="Times New Roman" w:hAnsi="Times New Roman"/>
          <w:bCs/>
          <w:color w:val="000000"/>
          <w:sz w:val="28"/>
          <w:szCs w:val="28"/>
          <w:highlight w:val="white"/>
          <w:u w:val="none"/>
        </w:rPr>
        <w:t>Стоимость добытых полезных ископаемых определяется в соответствии со </w:t>
      </w:r>
      <w:r>
        <w:fldChar w:fldCharType="begin"/>
      </w:r>
      <w:r>
        <w:rPr>
          <w:rStyle w:val="Style14"/>
          <w:sz w:val="28"/>
          <w:u w:val="none"/>
          <w:szCs w:val="28"/>
          <w:bCs/>
          <w:highlight w:val="white"/>
          <w:rFonts w:cs="Times New Roman" w:ascii="Times New Roman" w:hAnsi="Times New Roman"/>
        </w:rPr>
        <w:instrText> HYPERLINK "http://base.garant.ru/10900200/1c00b47eeee5ab2eafa3c5d48fa90f69/" \l "block_340"</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статьей 340</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Налогового кодекса Российской Федерации.</w:t>
      </w:r>
    </w:p>
    <w:p>
      <w:pPr>
        <w:pStyle w:val="Normal"/>
        <w:spacing w:before="0" w:after="200"/>
        <w:ind w:firstLine="708"/>
        <w:contextualSpacing/>
        <w:jc w:val="both"/>
        <w:rPr/>
      </w:pPr>
      <w:r>
        <w:rPr>
          <w:rFonts w:cs="Times New Roman" w:ascii="Times New Roman" w:hAnsi="Times New Roman"/>
          <w:bCs/>
          <w:color w:val="000000"/>
          <w:sz w:val="28"/>
          <w:szCs w:val="28"/>
          <w:highlight w:val="white"/>
          <w:u w:val="none"/>
        </w:rPr>
        <w:t>При определении значения С</w:t>
      </w:r>
      <w:r>
        <w:rPr>
          <w:rFonts w:cs="Times New Roman" w:ascii="Times New Roman" w:hAnsi="Times New Roman"/>
          <w:bCs/>
          <w:color w:val="000000"/>
          <w:sz w:val="28"/>
          <w:szCs w:val="28"/>
          <w:highlight w:val="white"/>
          <w:u w:val="none"/>
          <w:vertAlign w:val="subscript"/>
        </w:rPr>
        <w:t>ндпи</w:t>
      </w:r>
      <w:r>
        <w:rPr>
          <w:rFonts w:cs="Times New Roman" w:ascii="Times New Roman" w:hAnsi="Times New Roman"/>
          <w:bCs/>
          <w:color w:val="000000"/>
          <w:sz w:val="28"/>
          <w:szCs w:val="28"/>
          <w:highlight w:val="white"/>
          <w:u w:val="none"/>
        </w:rPr>
        <w:t> не учитываются условия применения налоговой ставки 0 процентов (рублей), установленных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"block_342180"</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подпунктами 8</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"block_34219"</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9</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"block_342113"</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13</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w:t>
      </w:r>
      <w:r>
        <w:fldChar w:fldCharType="begin"/>
      </w:r>
      <w:r>
        <w:rPr>
          <w:rStyle w:val="Style14"/>
          <w:sz w:val="28"/>
          <w:u w:val="none"/>
          <w:szCs w:val="28"/>
          <w:bCs/>
          <w:highlight w:val="white"/>
          <w:rFonts w:cs="Times New Roman" w:ascii="Times New Roman" w:hAnsi="Times New Roman"/>
        </w:rPr>
        <w:instrText> HYPERLINK "http://base.garant.ru/10900200/189ee55699895a58d35d70784cf7bcb9/" \l "block_3421018"</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18 - 21 пункта 1 статьи 342</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Налогового кодекса Российской Федерации, а также коэффициент, характеризующий территорию добычи полезного ископаемого, определяемый в соответствии со </w:t>
      </w:r>
      <w:r>
        <w:fldChar w:fldCharType="begin"/>
      </w:r>
      <w:r>
        <w:rPr>
          <w:rStyle w:val="Style14"/>
          <w:sz w:val="28"/>
          <w:u w:val="none"/>
          <w:szCs w:val="28"/>
          <w:bCs/>
          <w:highlight w:val="white"/>
          <w:rFonts w:cs="Times New Roman" w:ascii="Times New Roman" w:hAnsi="Times New Roman"/>
        </w:rPr>
        <w:instrText> HYPERLINK "http://base.garant.ru/10900200/0b5024eecb7585279bceb99f3b464112/" \l "block_3423"</w:instrText>
      </w:r>
      <w:r>
        <w:rPr>
          <w:rStyle w:val="Style14"/>
          <w:sz w:val="28"/>
          <w:u w:val="none"/>
          <w:szCs w:val="28"/>
          <w:bCs/>
          <w:highlight w:val="white"/>
          <w:rFonts w:cs="Times New Roman" w:ascii="Times New Roman" w:hAnsi="Times New Roman"/>
        </w:rPr>
        <w:fldChar w:fldCharType="separate"/>
      </w:r>
      <w:r>
        <w:rPr>
          <w:rStyle w:val="Style14"/>
          <w:rFonts w:cs="Times New Roman" w:ascii="Times New Roman" w:hAnsi="Times New Roman"/>
          <w:bCs/>
          <w:color w:val="000000"/>
          <w:sz w:val="28"/>
          <w:szCs w:val="28"/>
          <w:highlight w:val="white"/>
          <w:u w:val="none"/>
        </w:rPr>
        <w:t>статьей 342.3</w:t>
      </w:r>
      <w:r>
        <w:rPr>
          <w:rStyle w:val="Style14"/>
          <w:sz w:val="28"/>
          <w:u w:val="none"/>
          <w:szCs w:val="28"/>
          <w:bCs/>
          <w:highlight w:val="white"/>
          <w:rFonts w:cs="Times New Roman" w:ascii="Times New Roman" w:hAnsi="Times New Roman"/>
        </w:rPr>
        <w:fldChar w:fldCharType="end"/>
      </w:r>
      <w:r>
        <w:rPr>
          <w:rFonts w:cs="Times New Roman" w:ascii="Times New Roman" w:hAnsi="Times New Roman"/>
          <w:bCs/>
          <w:color w:val="000000"/>
          <w:sz w:val="28"/>
          <w:szCs w:val="28"/>
          <w:highlight w:val="white"/>
          <w:u w:val="none"/>
        </w:rPr>
        <w:t> Налогового кодекса Российской Федерации.</w:t>
      </w:r>
    </w:p>
    <w:p>
      <w:pPr>
        <w:pStyle w:val="Normal"/>
        <w:spacing w:before="0" w:after="200"/>
        <w:ind w:firstLine="708"/>
        <w:contextualSpacing/>
        <w:jc w:val="both"/>
        <w:rPr>
          <w:color w:val="000000"/>
        </w:rPr>
      </w:pPr>
      <w:r>
        <w:rPr>
          <w:rFonts w:cs="Times New Roman" w:ascii="Times New Roman" w:hAnsi="Times New Roman"/>
          <w:bCs/>
          <w:color w:val="000000"/>
          <w:sz w:val="28"/>
          <w:szCs w:val="28"/>
          <w:highlight w:val="white"/>
          <w:u w:val="none"/>
        </w:rPr>
        <w:t>2.3. При расчете минимального стартового размера разового платежа за пользование недр</w:t>
      </w:r>
      <w:r>
        <w:rPr>
          <w:rFonts w:cs="Times New Roman" w:ascii="Times New Roman" w:hAnsi="Times New Roman"/>
          <w:bCs/>
          <w:color w:val="000000"/>
          <w:sz w:val="28"/>
          <w:szCs w:val="28"/>
        </w:rPr>
        <w:t>ами учитываются запасы полезных ископаемых всех категорий в соответствии с Государственным балансом запасов полезных ископаемых, а также прогнозные ресурсы полезных ископаемых, содержащиеся на участке недр.</w:t>
      </w:r>
    </w:p>
    <w:p>
      <w:pPr>
        <w:pStyle w:val="Normal"/>
        <w:spacing w:before="0" w:after="200"/>
        <w:contextualSpacing/>
        <w:jc w:val="center"/>
        <w:rPr>
          <w:color w:val="000000"/>
        </w:rPr>
      </w:pPr>
      <w:r>
        <w:rPr>
          <w:rFonts w:cs="Times New Roman" w:ascii="Times New Roman" w:hAnsi="Times New Roman"/>
          <w:bCs/>
          <w:color w:val="000000"/>
          <w:sz w:val="28"/>
          <w:szCs w:val="28"/>
        </w:rPr>
        <w:t>АВС</w:t>
      </w:r>
      <w:r>
        <w:rPr>
          <w:rFonts w:cs="Times New Roman" w:ascii="Times New Roman" w:hAnsi="Times New Roman"/>
          <w:bCs/>
          <w:color w:val="000000"/>
          <w:sz w:val="28"/>
          <w:szCs w:val="28"/>
          <w:vertAlign w:val="subscript"/>
        </w:rPr>
        <w:t xml:space="preserve">1усл </w:t>
      </w:r>
      <w:r>
        <w:rPr>
          <w:rFonts w:cs="Times New Roman" w:ascii="Times New Roman" w:hAnsi="Times New Roman"/>
          <w:bCs/>
          <w:color w:val="000000"/>
          <w:sz w:val="28"/>
          <w:szCs w:val="28"/>
        </w:rPr>
        <w:t>= А+В+С</w:t>
      </w:r>
      <w:r>
        <w:rPr>
          <w:rFonts w:cs="Times New Roman" w:ascii="Times New Roman" w:hAnsi="Times New Roman"/>
          <w:bCs/>
          <w:color w:val="000000"/>
          <w:sz w:val="28"/>
          <w:szCs w:val="28"/>
          <w:vertAlign w:val="subscript"/>
        </w:rPr>
        <w:t>1</w:t>
      </w:r>
      <w:r>
        <w:rPr>
          <w:rFonts w:cs="Times New Roman" w:ascii="Times New Roman" w:hAnsi="Times New Roman"/>
          <w:bCs/>
          <w:color w:val="000000"/>
          <w:sz w:val="28"/>
          <w:szCs w:val="28"/>
        </w:rPr>
        <w:t>+0,5хС</w:t>
      </w:r>
      <w:r>
        <w:rPr>
          <w:rFonts w:cs="Times New Roman" w:ascii="Times New Roman" w:hAnsi="Times New Roman"/>
          <w:bCs/>
          <w:color w:val="000000"/>
          <w:sz w:val="28"/>
          <w:szCs w:val="28"/>
          <w:vertAlign w:val="subscript"/>
        </w:rPr>
        <w:t>2</w:t>
      </w:r>
      <w:r>
        <w:rPr>
          <w:rFonts w:cs="Times New Roman" w:ascii="Times New Roman" w:hAnsi="Times New Roman"/>
          <w:bCs/>
          <w:color w:val="000000"/>
          <w:sz w:val="28"/>
          <w:szCs w:val="28"/>
        </w:rPr>
        <w:t>+</w:t>
      </w:r>
      <w:r>
        <w:rPr/>
      </w:r>
      <m:oMath xmlns:m="http://schemas.openxmlformats.org/officeDocument/2006/math">
        <m:f>
          <m:num>
            <m:r>
              <w:rPr>
                <w:rFonts w:ascii="Cambria Math" w:hAnsi="Cambria Math"/>
              </w:rPr>
              <m:t xml:space="preserve">1</m:t>
            </m:r>
          </m:num>
          <m:den>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Е</m:t>
                </m:r>
              </m:e>
            </m:d>
          </m:den>
        </m:f>
      </m:oMath>
      <w:r>
        <w:rPr>
          <w:rFonts w:eastAsia="" w:cs="Times New Roman" w:ascii="Times New Roman" w:hAnsi="Times New Roman" w:eastAsiaTheme="minorEastAsia"/>
          <w:bCs/>
          <w:color w:val="000000"/>
          <w:sz w:val="28"/>
          <w:szCs w:val="28"/>
        </w:rPr>
        <w:t>х(0,25хР</w:t>
      </w:r>
      <w:r>
        <w:rPr>
          <w:rFonts w:eastAsia="" w:cs="Times New Roman" w:ascii="Times New Roman" w:hAnsi="Times New Roman" w:eastAsiaTheme="minorEastAsia"/>
          <w:bCs/>
          <w:color w:val="000000"/>
          <w:sz w:val="28"/>
          <w:szCs w:val="28"/>
          <w:vertAlign w:val="subscript"/>
        </w:rPr>
        <w:t>1</w:t>
      </w:r>
      <w:r>
        <w:rPr>
          <w:rFonts w:eastAsia="" w:cs="Times New Roman" w:ascii="Times New Roman" w:hAnsi="Times New Roman" w:eastAsiaTheme="minorEastAsia"/>
          <w:bCs/>
          <w:color w:val="000000"/>
          <w:sz w:val="28"/>
          <w:szCs w:val="28"/>
        </w:rPr>
        <w:t>+0,125хР</w:t>
      </w:r>
      <w:r>
        <w:rPr>
          <w:rFonts w:eastAsia="" w:cs="Times New Roman" w:ascii="Times New Roman" w:hAnsi="Times New Roman" w:eastAsiaTheme="minorEastAsia"/>
          <w:bCs/>
          <w:color w:val="000000"/>
          <w:sz w:val="28"/>
          <w:szCs w:val="28"/>
          <w:vertAlign w:val="subscript"/>
        </w:rPr>
        <w:t>2</w:t>
      </w:r>
      <w:r>
        <w:rPr>
          <w:rFonts w:eastAsia="" w:cs="Times New Roman" w:ascii="Times New Roman" w:hAnsi="Times New Roman" w:eastAsiaTheme="minorEastAsia"/>
          <w:bCs/>
          <w:color w:val="000000"/>
          <w:sz w:val="28"/>
          <w:szCs w:val="28"/>
        </w:rPr>
        <w:t>+0,0625хР</w:t>
      </w:r>
      <w:r>
        <w:rPr>
          <w:rFonts w:eastAsia="" w:cs="Times New Roman" w:ascii="Times New Roman" w:hAnsi="Times New Roman" w:eastAsiaTheme="minorEastAsia"/>
          <w:bCs/>
          <w:color w:val="000000"/>
          <w:sz w:val="28"/>
          <w:szCs w:val="28"/>
          <w:vertAlign w:val="subscript"/>
        </w:rPr>
        <w:t>3</w:t>
      </w:r>
      <w:r>
        <w:rPr>
          <w:rFonts w:eastAsia="" w:cs="Times New Roman" w:ascii="Times New Roman" w:hAnsi="Times New Roman" w:eastAsiaTheme="minorEastAsia"/>
          <w:bCs/>
          <w:color w:val="000000"/>
          <w:sz w:val="28"/>
          <w:szCs w:val="28"/>
        </w:rPr>
        <w:t>),</w:t>
      </w:r>
    </w:p>
    <w:p>
      <w:pPr>
        <w:pStyle w:val="Normal"/>
        <w:spacing w:before="0" w:after="200"/>
        <w:ind w:firstLine="708"/>
        <w:contextualSpacing/>
        <w:rPr/>
      </w:pPr>
      <w:r>
        <w:rPr>
          <w:rFonts w:eastAsia="" w:cs="Times New Roman" w:ascii="Times New Roman" w:hAnsi="Times New Roman" w:eastAsiaTheme="minorEastAsia"/>
          <w:bCs/>
          <w:color w:val="000000"/>
          <w:sz w:val="28"/>
          <w:szCs w:val="28"/>
        </w:rPr>
        <w:t>где:</w:t>
      </w:r>
    </w:p>
    <w:p>
      <w:pPr>
        <w:pStyle w:val="Normal"/>
        <w:spacing w:before="0" w:after="200"/>
        <w:ind w:firstLine="708"/>
        <w:contextualSpacing/>
        <w:rPr>
          <w:color w:val="000000"/>
        </w:rPr>
      </w:pPr>
      <w:r>
        <w:rPr>
          <w:rFonts w:eastAsia="" w:cs="Times New Roman" w:ascii="Times New Roman" w:hAnsi="Times New Roman" w:eastAsiaTheme="minorEastAsia"/>
          <w:bCs/>
          <w:color w:val="000000"/>
          <w:sz w:val="28"/>
          <w:szCs w:val="28"/>
        </w:rPr>
        <w:t>А, В, С</w:t>
      </w:r>
      <w:r>
        <w:rPr>
          <w:rFonts w:eastAsia="" w:cs="Times New Roman" w:ascii="Times New Roman" w:hAnsi="Times New Roman" w:eastAsiaTheme="minorEastAsia"/>
          <w:bCs/>
          <w:color w:val="000000"/>
          <w:sz w:val="28"/>
          <w:szCs w:val="28"/>
          <w:vertAlign w:val="subscript"/>
        </w:rPr>
        <w:t>1</w:t>
      </w:r>
      <w:r>
        <w:rPr>
          <w:rFonts w:eastAsia="" w:cs="Times New Roman" w:ascii="Times New Roman" w:hAnsi="Times New Roman" w:eastAsiaTheme="minorEastAsia"/>
          <w:bCs/>
          <w:color w:val="000000"/>
          <w:sz w:val="28"/>
          <w:szCs w:val="28"/>
        </w:rPr>
        <w:t>, С</w:t>
      </w:r>
      <w:r>
        <w:rPr>
          <w:rFonts w:eastAsia="" w:cs="Times New Roman" w:ascii="Times New Roman" w:hAnsi="Times New Roman" w:eastAsiaTheme="minorEastAsia"/>
          <w:bCs/>
          <w:color w:val="000000"/>
          <w:sz w:val="28"/>
          <w:szCs w:val="28"/>
          <w:vertAlign w:val="subscript"/>
        </w:rPr>
        <w:t>2</w:t>
      </w:r>
      <w:r>
        <w:rPr>
          <w:rFonts w:eastAsia="" w:cs="Times New Roman" w:ascii="Times New Roman" w:hAnsi="Times New Roman" w:eastAsiaTheme="minorEastAsia"/>
          <w:bCs/>
          <w:color w:val="000000"/>
          <w:sz w:val="28"/>
          <w:szCs w:val="28"/>
        </w:rPr>
        <w:t xml:space="preserve"> - объём балансовых запасов соответствующих категорий;</w:t>
      </w:r>
    </w:p>
    <w:p>
      <w:pPr>
        <w:pStyle w:val="Normal"/>
        <w:spacing w:before="0" w:after="200"/>
        <w:ind w:firstLine="708"/>
        <w:contextualSpacing/>
        <w:rPr>
          <w:color w:val="000000"/>
        </w:rPr>
      </w:pP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1</w:t>
      </w:r>
      <w:r>
        <w:rPr>
          <w:rFonts w:eastAsia="" w:cs="Times New Roman" w:ascii="Times New Roman" w:hAnsi="Times New Roman" w:eastAsiaTheme="minorEastAsia"/>
          <w:bCs/>
          <w:color w:val="000000"/>
          <w:sz w:val="28"/>
          <w:szCs w:val="28"/>
        </w:rPr>
        <w:t>, Р</w:t>
      </w:r>
      <w:r>
        <w:rPr>
          <w:rFonts w:eastAsia="" w:cs="Times New Roman" w:ascii="Times New Roman" w:hAnsi="Times New Roman" w:eastAsiaTheme="minorEastAsia"/>
          <w:bCs/>
          <w:color w:val="000000"/>
          <w:sz w:val="28"/>
          <w:szCs w:val="28"/>
          <w:vertAlign w:val="subscript"/>
        </w:rPr>
        <w:t>2</w:t>
      </w:r>
      <w:r>
        <w:rPr>
          <w:rFonts w:eastAsia="" w:cs="Times New Roman" w:ascii="Times New Roman" w:hAnsi="Times New Roman" w:eastAsiaTheme="minorEastAsia"/>
          <w:bCs/>
          <w:color w:val="000000"/>
          <w:sz w:val="28"/>
          <w:szCs w:val="28"/>
        </w:rPr>
        <w:t>, Р</w:t>
      </w:r>
      <w:r>
        <w:rPr>
          <w:rFonts w:eastAsia="" w:cs="Times New Roman" w:ascii="Times New Roman" w:hAnsi="Times New Roman" w:eastAsiaTheme="minorEastAsia"/>
          <w:bCs/>
          <w:color w:val="000000"/>
          <w:sz w:val="28"/>
          <w:szCs w:val="28"/>
          <w:vertAlign w:val="subscript"/>
        </w:rPr>
        <w:t>3</w:t>
      </w:r>
      <w:r>
        <w:rPr>
          <w:rFonts w:eastAsia="" w:cs="Times New Roman" w:ascii="Times New Roman" w:hAnsi="Times New Roman" w:eastAsiaTheme="minorEastAsia"/>
          <w:bCs/>
          <w:color w:val="000000"/>
          <w:sz w:val="28"/>
          <w:szCs w:val="28"/>
        </w:rPr>
        <w:t xml:space="preserve"> - объём прогнозных ресурсов соответствующих категорий;</w:t>
      </w:r>
    </w:p>
    <w:p>
      <w:pPr>
        <w:pStyle w:val="Normal"/>
        <w:spacing w:before="0" w:after="200"/>
        <w:ind w:firstLine="708"/>
        <w:contextualSpacing/>
        <w:jc w:val="both"/>
        <w:rPr/>
      </w:pPr>
      <w:r>
        <w:rPr/>
      </w:r>
      <m:oMath xmlns:m="http://schemas.openxmlformats.org/officeDocument/2006/math">
        <m:f>
          <m:num>
            <m:r>
              <w:rPr>
                <w:rFonts w:ascii="Cambria Math" w:hAnsi="Cambria Math"/>
              </w:rPr>
              <m:t xml:space="preserve">1</m:t>
            </m:r>
          </m:num>
          <m:den>
            <m:d>
              <m:dPr>
                <m:begChr m:val="("/>
                <m:endChr m:val=")"/>
              </m:dPr>
              <m:e>
                <m:r>
                  <w:rPr>
                    <w:rFonts w:ascii="Cambria Math" w:hAnsi="Cambria Math"/>
                  </w:rPr>
                  <m:t xml:space="preserve">1</m:t>
                </m:r>
                <m:r>
                  <w:rPr>
                    <w:rFonts w:ascii="Cambria Math" w:hAnsi="Cambria Math"/>
                  </w:rPr>
                  <m:t xml:space="preserve">+</m:t>
                </m:r>
                <m:r>
                  <w:rPr>
                    <w:rFonts w:ascii="Cambria Math" w:hAnsi="Cambria Math"/>
                  </w:rPr>
                  <m:t xml:space="preserve">Е</m:t>
                </m:r>
              </m:e>
            </m:d>
          </m:den>
        </m:f>
      </m:oMath>
      <w:r>
        <w:rPr>
          <w:rFonts w:eastAsia="" w:cs="Times New Roman" w:ascii="Times New Roman" w:hAnsi="Times New Roman" w:eastAsiaTheme="minorEastAsia"/>
          <w:bCs/>
          <w:color w:val="000000"/>
          <w:sz w:val="28"/>
          <w:szCs w:val="28"/>
        </w:rPr>
        <w:t xml:space="preserve"> </w:t>
      </w:r>
      <w:r>
        <w:rPr>
          <w:rFonts w:eastAsia="" w:cs="Times New Roman" w:ascii="Times New Roman" w:hAnsi="Times New Roman" w:eastAsiaTheme="minorEastAsia"/>
          <w:bCs/>
          <w:color w:val="000000"/>
          <w:sz w:val="28"/>
          <w:szCs w:val="28"/>
        </w:rPr>
        <w:t xml:space="preserve">- поправочный коэффициент, учитывающий сроки проведения работ по геологическому изучению, необходимых для подтверждения и  перевода запасов и ресурсов полезных ископаемых из низших в более высокие категории, равный </w:t>
      </w:r>
      <w:r>
        <w:rPr>
          <w:rFonts w:eastAsia="" w:cs="Times New Roman" w:ascii="Times New Roman" w:hAnsi="Times New Roman" w:eastAsiaTheme="minorEastAsia"/>
          <w:bCs/>
          <w:color w:val="000000"/>
          <w:sz w:val="28"/>
          <w:szCs w:val="28"/>
        </w:rPr>
        <w:t>одному году</w:t>
      </w:r>
      <w:r>
        <w:rPr>
          <w:rFonts w:eastAsia="" w:cs="Times New Roman" w:ascii="Times New Roman" w:hAnsi="Times New Roman" w:eastAsiaTheme="minorEastAsia"/>
          <w:bCs/>
          <w:color w:val="000000"/>
          <w:sz w:val="28"/>
          <w:szCs w:val="28"/>
        </w:rPr>
        <w:t>;</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Е - коэффициент приведения планируемых денежных поступлений, равный ставке рефинансирования Центрального банка Российской Федерации на дату определения размера разового платежа (единиц);</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 xml:space="preserve">2.4. Среднегодовая мощность добывающей организации (среднегодовая добыча полезного ископаемого за срок разработки месторождения) </w:t>
      </w:r>
      <w:r>
        <w:rPr>
          <w:rFonts w:eastAsia="" w:cs="Times New Roman" w:ascii="Times New Roman" w:hAnsi="Times New Roman" w:eastAsiaTheme="minorEastAsia"/>
          <w:bCs/>
          <w:color w:val="000000"/>
          <w:sz w:val="28"/>
          <w:szCs w:val="28"/>
          <w:lang w:val="en-US"/>
        </w:rPr>
        <w:t>V</w:t>
      </w:r>
      <w:r>
        <w:rPr>
          <w:rFonts w:eastAsia="" w:cs="Times New Roman" w:ascii="Times New Roman" w:hAnsi="Times New Roman" w:eastAsiaTheme="minorEastAsia"/>
          <w:bCs/>
          <w:color w:val="000000"/>
          <w:sz w:val="28"/>
          <w:szCs w:val="28"/>
          <w:vertAlign w:val="subscript"/>
        </w:rPr>
        <w:t>ср</w:t>
      </w:r>
      <w:r>
        <w:rPr>
          <w:rFonts w:eastAsia="" w:cs="Times New Roman" w:ascii="Times New Roman" w:hAnsi="Times New Roman" w:eastAsiaTheme="minorEastAsia"/>
          <w:bCs/>
          <w:color w:val="000000"/>
          <w:sz w:val="28"/>
          <w:szCs w:val="28"/>
        </w:rPr>
        <w:t xml:space="preserve"> определяется в зависимости от величины запасов полезных ископаемых категории АВС</w:t>
      </w:r>
      <w:r>
        <w:rPr>
          <w:rFonts w:eastAsia="" w:cs="Times New Roman" w:ascii="Times New Roman" w:hAnsi="Times New Roman" w:eastAsiaTheme="minorEastAsia"/>
          <w:bCs/>
          <w:color w:val="000000"/>
          <w:sz w:val="28"/>
          <w:szCs w:val="28"/>
          <w:vertAlign w:val="subscript"/>
        </w:rPr>
        <w:t>1усл</w:t>
      </w:r>
      <w:r>
        <w:rPr>
          <w:rFonts w:eastAsia="" w:cs="Times New Roman" w:ascii="Times New Roman" w:hAnsi="Times New Roman" w:eastAsiaTheme="minorEastAsia"/>
          <w:bCs/>
          <w:color w:val="000000"/>
          <w:sz w:val="28"/>
          <w:szCs w:val="28"/>
        </w:rPr>
        <w:t>, определенных в соответствии с пунктом 2.3. настоящего Порядка по формуле:</w:t>
      </w:r>
    </w:p>
    <w:p>
      <w:pPr>
        <w:pStyle w:val="Normal"/>
        <w:spacing w:before="0" w:after="200"/>
        <w:ind w:firstLine="708"/>
        <w:contextualSpacing/>
        <w:jc w:val="center"/>
        <w:rPr>
          <w:color w:val="000000"/>
        </w:rPr>
      </w:pPr>
      <w:r>
        <w:rPr>
          <w:rFonts w:eastAsia="" w:cs="Times New Roman" w:ascii="Times New Roman" w:hAnsi="Times New Roman" w:eastAsiaTheme="minorEastAsia"/>
          <w:bCs/>
          <w:color w:val="000000"/>
          <w:sz w:val="28"/>
          <w:szCs w:val="28"/>
          <w:lang w:val="en-US"/>
        </w:rPr>
        <w:t>V</w:t>
      </w:r>
      <w:r>
        <w:rPr>
          <w:rFonts w:eastAsia="" w:cs="Times New Roman" w:ascii="Times New Roman" w:hAnsi="Times New Roman" w:eastAsiaTheme="minorEastAsia"/>
          <w:bCs/>
          <w:color w:val="000000"/>
          <w:sz w:val="28"/>
          <w:szCs w:val="28"/>
          <w:vertAlign w:val="subscript"/>
        </w:rPr>
        <w:t xml:space="preserve">ср </w:t>
      </w:r>
      <w:r>
        <w:rPr>
          <w:rFonts w:eastAsia="" w:cs="Times New Roman" w:ascii="Times New Roman" w:hAnsi="Times New Roman" w:eastAsiaTheme="minorEastAsia"/>
          <w:bCs/>
          <w:color w:val="000000"/>
          <w:sz w:val="28"/>
          <w:szCs w:val="28"/>
        </w:rPr>
        <w:t xml:space="preserve">= </w:t>
      </w:r>
      <w:r>
        <w:rPr/>
      </w:r>
      <m:oMath xmlns:m="http://schemas.openxmlformats.org/officeDocument/2006/math">
        <m:f>
          <m:num>
            <m:sSub>
              <m:e>
                <m:r>
                  <w:rPr>
                    <w:rFonts w:ascii="Cambria Math" w:hAnsi="Cambria Math"/>
                  </w:rPr>
                  <m:t xml:space="preserve">АВС</m:t>
                </m:r>
              </m:e>
              <m:sub>
                <m:r>
                  <w:rPr>
                    <w:rFonts w:ascii="Cambria Math" w:hAnsi="Cambria Math"/>
                  </w:rPr>
                  <m:t xml:space="preserve">1</m:t>
                </m:r>
                <m:r>
                  <w:rPr>
                    <w:rFonts w:ascii="Cambria Math" w:hAnsi="Cambria Math"/>
                  </w:rPr>
                  <m:t xml:space="preserve">усл</m:t>
                </m:r>
              </m:sub>
            </m:sSub>
          </m:num>
          <m:den>
            <m:r>
              <w:rPr>
                <w:rFonts w:ascii="Cambria Math" w:hAnsi="Cambria Math"/>
              </w:rPr>
              <m:t xml:space="preserve">0,2</m:t>
            </m:r>
            <m:r>
              <w:rPr>
                <w:rFonts w:ascii="Cambria Math" w:hAnsi="Cambria Math"/>
              </w:rPr>
              <m:t xml:space="preserve">×</m:t>
            </m:r>
            <m:rad>
              <m:deg>
                <m:r>
                  <w:rPr>
                    <w:rFonts w:ascii="Cambria Math" w:hAnsi="Cambria Math"/>
                  </w:rPr>
                  <m:t xml:space="preserve">4</m:t>
                </m:r>
              </m:deg>
              <m:e>
                <m:sSub>
                  <m:e>
                    <m:r>
                      <w:rPr>
                        <w:rFonts w:ascii="Cambria Math" w:hAnsi="Cambria Math"/>
                      </w:rPr>
                      <m:t xml:space="preserve">АВС</m:t>
                    </m:r>
                  </m:e>
                  <m:sub>
                    <m:r>
                      <w:rPr>
                        <w:rFonts w:ascii="Cambria Math" w:hAnsi="Cambria Math"/>
                      </w:rPr>
                      <m:t xml:space="preserve">1</m:t>
                    </m:r>
                    <m:r>
                      <w:rPr>
                        <w:rFonts w:ascii="Cambria Math" w:hAnsi="Cambria Math"/>
                      </w:rPr>
                      <m:t xml:space="preserve">усл</m:t>
                    </m:r>
                  </m:sub>
                </m:sSub>
              </m:e>
            </m:rad>
          </m:den>
        </m:f>
      </m:oMath>
      <w:r>
        <w:rPr>
          <w:rFonts w:eastAsia="" w:cs="Times New Roman" w:ascii="Times New Roman" w:hAnsi="Times New Roman" w:eastAsiaTheme="minorEastAsia"/>
          <w:bCs/>
          <w:color w:val="000000"/>
          <w:sz w:val="28"/>
          <w:szCs w:val="28"/>
        </w:rPr>
        <w:t>,</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2.5. Стартовый размер разового платежа за пользование недрами рассчитывается по формуле:</w:t>
      </w:r>
    </w:p>
    <w:p>
      <w:pPr>
        <w:pStyle w:val="Normal"/>
        <w:spacing w:before="0" w:after="200"/>
        <w:ind w:firstLine="708"/>
        <w:contextualSpacing/>
        <w:jc w:val="center"/>
        <w:rPr>
          <w:color w:val="000000"/>
        </w:rPr>
      </w:pPr>
      <w:r>
        <w:rPr>
          <w:rFonts w:eastAsia="" w:cs="Times New Roman" w:ascii="Times New Roman" w:hAnsi="Times New Roman" w:eastAsiaTheme="minorEastAsia"/>
          <w:bCs/>
          <w:color w:val="000000"/>
          <w:sz w:val="28"/>
          <w:szCs w:val="28"/>
        </w:rPr>
        <w:t>РП = РП</w:t>
      </w:r>
      <w:r>
        <w:rPr>
          <w:rFonts w:eastAsia="" w:cs="Times New Roman" w:ascii="Times New Roman" w:hAnsi="Times New Roman" w:eastAsiaTheme="minorEastAsia"/>
          <w:bCs/>
          <w:color w:val="000000"/>
          <w:sz w:val="28"/>
          <w:szCs w:val="28"/>
          <w:vertAlign w:val="subscript"/>
        </w:rPr>
        <w:t xml:space="preserve">мин </w:t>
      </w:r>
      <w:r>
        <w:rPr>
          <w:rFonts w:eastAsia="" w:cs="Times New Roman" w:ascii="Times New Roman" w:hAnsi="Times New Roman" w:eastAsiaTheme="minorEastAsia"/>
          <w:bCs/>
          <w:color w:val="000000"/>
          <w:sz w:val="28"/>
          <w:szCs w:val="28"/>
        </w:rPr>
        <w:t>х К</w:t>
      </w:r>
      <w:r>
        <w:rPr>
          <w:rFonts w:eastAsia="" w:cs="Times New Roman" w:ascii="Times New Roman" w:hAnsi="Times New Roman" w:eastAsiaTheme="minorEastAsia"/>
          <w:bCs/>
          <w:color w:val="000000"/>
          <w:sz w:val="28"/>
          <w:szCs w:val="28"/>
          <w:vertAlign w:val="subscript"/>
        </w:rPr>
        <w:t>инт</w:t>
      </w:r>
      <w:r>
        <w:rPr>
          <w:rFonts w:eastAsia="" w:cs="Times New Roman" w:ascii="Times New Roman" w:hAnsi="Times New Roman" w:eastAsiaTheme="minorEastAsia"/>
          <w:bCs/>
          <w:color w:val="000000"/>
          <w:sz w:val="28"/>
          <w:szCs w:val="28"/>
        </w:rPr>
        <w:t>,</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где:</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РП</w:t>
      </w:r>
      <w:r>
        <w:rPr>
          <w:rFonts w:eastAsia="" w:cs="Times New Roman" w:ascii="Times New Roman" w:hAnsi="Times New Roman" w:eastAsiaTheme="minorEastAsia"/>
          <w:bCs/>
          <w:color w:val="000000"/>
          <w:sz w:val="28"/>
          <w:szCs w:val="28"/>
          <w:vertAlign w:val="subscript"/>
        </w:rPr>
        <w:t>мин</w:t>
      </w:r>
      <w:r>
        <w:rPr>
          <w:rFonts w:eastAsia="" w:cs="Times New Roman" w:ascii="Times New Roman" w:hAnsi="Times New Roman" w:eastAsiaTheme="minorEastAsia"/>
          <w:bCs/>
          <w:color w:val="000000"/>
          <w:sz w:val="28"/>
          <w:szCs w:val="28"/>
        </w:rPr>
        <w:t xml:space="preserve"> - минимальный стартовый размер разового платежа за пользование недрами, тыс. руб.;</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color w:val="000000"/>
          <w:sz w:val="28"/>
          <w:szCs w:val="28"/>
          <w:highlight w:val="white"/>
          <w:vertAlign w:val="subscript"/>
        </w:rPr>
        <w:t>инт</w:t>
      </w:r>
      <w:r>
        <w:rPr>
          <w:rFonts w:eastAsia="" w:cs="Times New Roman" w:ascii="Times New Roman" w:hAnsi="Times New Roman" w:eastAsiaTheme="minorEastAsia"/>
          <w:bCs/>
          <w:color w:val="000000"/>
          <w:sz w:val="28"/>
          <w:szCs w:val="28"/>
          <w:highlight w:val="white"/>
        </w:rPr>
        <w:t> - интегральный поправочный коэффициент, характеризующий рассматриваемый участок недр.</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highlight w:val="white"/>
        </w:rPr>
        <w:t>2.6. Для участков недр, содержащих запасы и (или) ресурсы твердых полезных ископаемых, интегральный поправочный коэффициент К</w:t>
      </w:r>
      <w:r>
        <w:rPr>
          <w:rFonts w:eastAsia="" w:cs="Times New Roman" w:ascii="Times New Roman" w:hAnsi="Times New Roman" w:eastAsiaTheme="minorEastAsia"/>
          <w:bCs/>
          <w:color w:val="000000"/>
          <w:sz w:val="28"/>
          <w:szCs w:val="28"/>
          <w:highlight w:val="white"/>
          <w:vertAlign w:val="subscript"/>
        </w:rPr>
        <w:t>инт</w:t>
      </w:r>
      <w:r>
        <w:rPr>
          <w:rFonts w:eastAsia="" w:cs="Times New Roman" w:ascii="Times New Roman" w:hAnsi="Times New Roman" w:eastAsiaTheme="minorEastAsia"/>
          <w:bCs/>
          <w:color w:val="000000"/>
          <w:sz w:val="28"/>
          <w:szCs w:val="28"/>
          <w:highlight w:val="white"/>
        </w:rPr>
        <w:t> является произведением значений поправочных коэффициентов:</w:t>
      </w:r>
    </w:p>
    <w:p>
      <w:pPr>
        <w:pStyle w:val="Normal"/>
        <w:spacing w:before="0" w:after="200"/>
        <w:ind w:firstLine="708"/>
        <w:contextualSpacing/>
        <w:jc w:val="center"/>
        <w:rPr>
          <w:color w:val="000000"/>
        </w:rPr>
      </w:pPr>
      <w:r>
        <w:rPr>
          <w:rFonts w:eastAsia="" w:cs="Times New Roman" w:ascii="Times New Roman" w:hAnsi="Times New Roman" w:eastAsiaTheme="minorEastAsia"/>
          <w:b/>
          <w:bCs/>
          <w:color w:val="000000"/>
          <w:sz w:val="28"/>
          <w:szCs w:val="28"/>
          <w:highlight w:val="white"/>
        </w:rPr>
        <w:t> </w:t>
      </w: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color w:val="000000"/>
          <w:sz w:val="28"/>
          <w:szCs w:val="28"/>
          <w:highlight w:val="white"/>
          <w:vertAlign w:val="subscript"/>
        </w:rPr>
        <w:t>инт</w:t>
      </w:r>
      <w:r>
        <w:rPr>
          <w:rFonts w:eastAsia="" w:cs="Times New Roman" w:ascii="Times New Roman" w:hAnsi="Times New Roman" w:eastAsiaTheme="minorEastAsia"/>
          <w:bCs/>
          <w:color w:val="000000"/>
          <w:sz w:val="28"/>
          <w:szCs w:val="28"/>
          <w:highlight w:val="white"/>
        </w:rPr>
        <w:t xml:space="preserve"> = К</w:t>
      </w:r>
      <w:r>
        <w:rPr>
          <w:rFonts w:eastAsia="" w:cs="Times New Roman" w:ascii="Times New Roman" w:hAnsi="Times New Roman" w:eastAsiaTheme="minorEastAsia"/>
          <w:bCs/>
          <w:color w:val="000000"/>
          <w:sz w:val="28"/>
          <w:szCs w:val="28"/>
          <w:highlight w:val="white"/>
          <w:vertAlign w:val="subscript"/>
        </w:rPr>
        <w:t>изуч</w:t>
      </w:r>
      <w:r>
        <w:rPr>
          <w:rFonts w:eastAsia="" w:cs="Times New Roman" w:ascii="Times New Roman" w:hAnsi="Times New Roman" w:eastAsiaTheme="minorEastAsia"/>
          <w:bCs/>
          <w:color w:val="000000"/>
          <w:sz w:val="28"/>
          <w:szCs w:val="28"/>
          <w:highlight w:val="white"/>
        </w:rPr>
        <w:t xml:space="preserve"> х К</w:t>
      </w:r>
      <w:r>
        <w:rPr>
          <w:rFonts w:eastAsia="" w:cs="Times New Roman" w:ascii="Times New Roman" w:hAnsi="Times New Roman" w:eastAsiaTheme="minorEastAsia"/>
          <w:bCs/>
          <w:color w:val="000000"/>
          <w:sz w:val="28"/>
          <w:szCs w:val="28"/>
          <w:highlight w:val="white"/>
          <w:vertAlign w:val="subscript"/>
        </w:rPr>
        <w:t>инфр</w:t>
      </w:r>
      <w:r>
        <w:rPr>
          <w:rFonts w:eastAsia="" w:cs="Times New Roman" w:ascii="Times New Roman" w:hAnsi="Times New Roman" w:eastAsiaTheme="minorEastAsia"/>
          <w:bCs/>
          <w:color w:val="000000"/>
          <w:sz w:val="28"/>
          <w:szCs w:val="28"/>
          <w:highlight w:val="white"/>
        </w:rPr>
        <w:t xml:space="preserve"> х К</w:t>
      </w:r>
      <w:r>
        <w:rPr>
          <w:rFonts w:eastAsia="" w:cs="Times New Roman" w:ascii="Times New Roman" w:hAnsi="Times New Roman" w:eastAsiaTheme="minorEastAsia"/>
          <w:bCs/>
          <w:color w:val="000000"/>
          <w:sz w:val="28"/>
          <w:szCs w:val="28"/>
          <w:highlight w:val="white"/>
          <w:vertAlign w:val="subscript"/>
        </w:rPr>
        <w:t>з</w:t>
      </w:r>
      <w:r>
        <w:rPr>
          <w:rFonts w:eastAsia="" w:cs="Times New Roman" w:ascii="Times New Roman" w:hAnsi="Times New Roman" w:eastAsiaTheme="minorEastAsia"/>
          <w:bCs/>
          <w:color w:val="000000"/>
          <w:sz w:val="28"/>
          <w:szCs w:val="28"/>
          <w:highlight w:val="white"/>
        </w:rPr>
        <w:t xml:space="preserve">, </w:t>
      </w:r>
    </w:p>
    <w:p>
      <w:pPr>
        <w:pStyle w:val="Normal"/>
        <w:spacing w:before="0" w:after="200"/>
        <w:ind w:firstLine="708"/>
        <w:contextualSpacing/>
        <w:jc w:val="both"/>
        <w:rPr/>
      </w:pP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color w:val="000000"/>
          <w:sz w:val="28"/>
          <w:szCs w:val="28"/>
          <w:highlight w:val="white"/>
          <w:vertAlign w:val="subscript"/>
        </w:rPr>
        <w:t>изуч</w:t>
      </w:r>
      <w:r>
        <w:rPr>
          <w:rFonts w:eastAsia="" w:cs="Times New Roman" w:ascii="Times New Roman" w:hAnsi="Times New Roman" w:eastAsiaTheme="minorEastAsia"/>
          <w:bCs/>
          <w:color w:val="000000"/>
          <w:sz w:val="28"/>
          <w:szCs w:val="28"/>
          <w:highlight w:val="white"/>
        </w:rPr>
        <w:t> - поправочный коэффициент, выражающий степень геологической изученности;</w:t>
      </w:r>
    </w:p>
    <w:p>
      <w:pPr>
        <w:pStyle w:val="Normal"/>
        <w:spacing w:before="0" w:after="200"/>
        <w:ind w:firstLine="708"/>
        <w:contextualSpacing/>
        <w:jc w:val="both"/>
        <w:rPr/>
      </w:pP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color w:val="000000"/>
          <w:sz w:val="28"/>
          <w:szCs w:val="28"/>
          <w:highlight w:val="white"/>
          <w:vertAlign w:val="subscript"/>
        </w:rPr>
        <w:t>инфр</w:t>
      </w:r>
      <w:r>
        <w:rPr>
          <w:rFonts w:eastAsia="" w:cs="Times New Roman" w:ascii="Times New Roman" w:hAnsi="Times New Roman" w:eastAsiaTheme="minorEastAsia"/>
          <w:bCs/>
          <w:color w:val="000000"/>
          <w:sz w:val="28"/>
          <w:szCs w:val="28"/>
          <w:highlight w:val="white"/>
        </w:rPr>
        <w:t xml:space="preserve"> - поправочный коэффициент, учитывающий состояние инфраструктуры района и основные географо-экономические факторы (близость магистральных трубопроводов, железнодорожных путей, иных видов транспорта и коммуникации, источников электроэнергии, состояние местной инфраструктуры), значения которого принимаются равными 1 для участков недр, содержащих только ресурсы, а для участков недр, содержащих запасы и ресурсы значения К</w:t>
      </w:r>
      <w:r>
        <w:rPr>
          <w:rFonts w:eastAsia="" w:cs="Times New Roman" w:ascii="Times New Roman" w:hAnsi="Times New Roman" w:eastAsiaTheme="minorEastAsia"/>
          <w:bCs/>
          <w:color w:val="000000"/>
          <w:sz w:val="28"/>
          <w:szCs w:val="28"/>
          <w:highlight w:val="white"/>
          <w:vertAlign w:val="subscript"/>
        </w:rPr>
        <w:t>инфр</w:t>
      </w:r>
      <w:r>
        <w:rPr>
          <w:rFonts w:eastAsia="" w:cs="Times New Roman" w:ascii="Times New Roman" w:hAnsi="Times New Roman" w:eastAsiaTheme="minorEastAsia"/>
          <w:bCs/>
          <w:color w:val="000000"/>
          <w:sz w:val="28"/>
          <w:szCs w:val="28"/>
          <w:highlight w:val="white"/>
        </w:rPr>
        <w:t> </w:t>
      </w:r>
      <w:r>
        <w:fldChar w:fldCharType="begin"/>
      </w:r>
      <w:r>
        <w:rPr>
          <w:rStyle w:val="Style14"/>
          <w:sz w:val="28"/>
          <w:u w:val="none"/>
          <w:szCs w:val="28"/>
          <w:bCs/>
          <w:highlight w:val="white"/>
          <w:rFonts w:eastAsia="" w:cs="Times New Roman" w:ascii="Times New Roman" w:hAnsi="Times New Roman"/>
        </w:rPr>
        <w:instrText> HYPERLINK "http://base.garant.ru/12164994/993c3a2906ab5bd456be72d3a536e841/" \l "block_1020"</w:instrText>
      </w:r>
      <w:r>
        <w:rPr>
          <w:rStyle w:val="Style14"/>
          <w:sz w:val="28"/>
          <w:u w:val="none"/>
          <w:szCs w:val="28"/>
          <w:bCs/>
          <w:highlight w:val="white"/>
          <w:rFonts w:eastAsia="" w:cs="Times New Roman" w:ascii="Times New Roman" w:hAnsi="Times New Roman"/>
        </w:rPr>
        <w:fldChar w:fldCharType="separate"/>
      </w:r>
      <w:r>
        <w:rPr>
          <w:rStyle w:val="Style14"/>
          <w:rFonts w:eastAsia="" w:cs="Times New Roman" w:ascii="Times New Roman" w:hAnsi="Times New Roman" w:eastAsiaTheme="minorEastAsia"/>
          <w:bCs/>
          <w:color w:val="000000"/>
          <w:sz w:val="28"/>
          <w:szCs w:val="28"/>
          <w:highlight w:val="white"/>
          <w:u w:val="none"/>
        </w:rPr>
        <w:t>принимается</w:t>
      </w:r>
      <w:r>
        <w:rPr>
          <w:rStyle w:val="Style14"/>
          <w:sz w:val="28"/>
          <w:u w:val="none"/>
          <w:szCs w:val="28"/>
          <w:bCs/>
          <w:highlight w:val="white"/>
          <w:rFonts w:eastAsia="" w:cs="Times New Roman" w:ascii="Times New Roman" w:hAnsi="Times New Roman"/>
        </w:rPr>
        <w:fldChar w:fldCharType="end"/>
      </w:r>
      <w:r>
        <w:rPr>
          <w:rFonts w:eastAsia="" w:cs="Times New Roman" w:ascii="Times New Roman" w:hAnsi="Times New Roman" w:eastAsiaTheme="minorEastAsia"/>
          <w:bCs/>
          <w:color w:val="000000"/>
          <w:sz w:val="28"/>
          <w:szCs w:val="28"/>
          <w:highlight w:val="white"/>
        </w:rPr>
        <w:t xml:space="preserve"> равным 2;</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К</w:t>
      </w:r>
      <w:r>
        <w:rPr>
          <w:rFonts w:eastAsia="" w:cs="Times New Roman" w:ascii="Times New Roman" w:hAnsi="Times New Roman" w:eastAsiaTheme="minorEastAsia"/>
          <w:bCs/>
          <w:color w:val="000000"/>
          <w:sz w:val="28"/>
          <w:szCs w:val="28"/>
          <w:vertAlign w:val="subscript"/>
        </w:rPr>
        <w:t xml:space="preserve">з </w:t>
      </w:r>
      <w:r>
        <w:rPr>
          <w:rFonts w:eastAsia="" w:cs="Times New Roman" w:ascii="Times New Roman" w:hAnsi="Times New Roman" w:eastAsiaTheme="minorEastAsia"/>
          <w:bCs/>
          <w:color w:val="000000"/>
          <w:sz w:val="28"/>
          <w:szCs w:val="28"/>
        </w:rPr>
        <w:t>- коэффициент, учитывающий количество запасов полезного ископаемого на участке недр - размерность запасов (ресурсов) участка недр, значения К</w:t>
      </w:r>
      <w:r>
        <w:rPr>
          <w:rFonts w:eastAsia="" w:cs="Times New Roman" w:ascii="Times New Roman" w:hAnsi="Times New Roman" w:eastAsiaTheme="minorEastAsia"/>
          <w:bCs/>
          <w:color w:val="000000"/>
          <w:sz w:val="28"/>
          <w:szCs w:val="28"/>
          <w:vertAlign w:val="subscript"/>
        </w:rPr>
        <w:t xml:space="preserve">з </w:t>
      </w:r>
      <w:r>
        <w:rPr>
          <w:rFonts w:eastAsia="" w:cs="Times New Roman" w:ascii="Times New Roman" w:hAnsi="Times New Roman" w:eastAsiaTheme="minorEastAsia"/>
          <w:bCs/>
          <w:color w:val="000000"/>
          <w:sz w:val="28"/>
          <w:szCs w:val="28"/>
        </w:rPr>
        <w:t>приведены в таблице 2 настоящего Порядка.</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rPr>
        <w:t>2.7. Расчет коэффициента К</w:t>
      </w:r>
      <w:r>
        <w:rPr>
          <w:rFonts w:eastAsia="" w:cs="Times New Roman" w:ascii="Times New Roman" w:hAnsi="Times New Roman" w:eastAsiaTheme="minorEastAsia"/>
          <w:bCs/>
          <w:color w:val="000000"/>
          <w:sz w:val="28"/>
          <w:szCs w:val="28"/>
          <w:vertAlign w:val="subscript"/>
        </w:rPr>
        <w:t>изуч</w:t>
      </w:r>
      <w:r>
        <w:rPr>
          <w:rFonts w:eastAsia="" w:cs="Times New Roman" w:ascii="Times New Roman" w:hAnsi="Times New Roman" w:eastAsiaTheme="minorEastAsia"/>
          <w:bCs/>
          <w:color w:val="000000"/>
          <w:sz w:val="28"/>
          <w:szCs w:val="28"/>
        </w:rPr>
        <w:t xml:space="preserve"> для участков недр, содержащих запасы и (или) прогнозные ресурсы твердых полезных ископаемых, производится по формуле:</w:t>
      </w:r>
    </w:p>
    <w:p>
      <w:pPr>
        <w:pStyle w:val="Normal"/>
        <w:spacing w:before="0" w:after="200"/>
        <w:ind w:left="426" w:firstLine="1"/>
        <w:contextualSpacing/>
        <w:jc w:val="center"/>
        <w:rPr>
          <w:color w:val="000000"/>
        </w:rPr>
      </w:pPr>
      <w:r>
        <w:rPr>
          <w:rFonts w:eastAsia="" w:cs="Times New Roman" w:ascii="Times New Roman" w:hAnsi="Times New Roman" w:eastAsiaTheme="minorEastAsia"/>
          <w:bCs/>
          <w:color w:val="000000"/>
          <w:sz w:val="28"/>
          <w:szCs w:val="28"/>
        </w:rPr>
        <w:t>К</w:t>
      </w:r>
      <w:r>
        <w:rPr>
          <w:rFonts w:eastAsia="" w:cs="Times New Roman" w:ascii="Times New Roman" w:hAnsi="Times New Roman" w:eastAsiaTheme="minorEastAsia"/>
          <w:bCs/>
          <w:color w:val="000000"/>
          <w:sz w:val="28"/>
          <w:szCs w:val="28"/>
          <w:vertAlign w:val="subscript"/>
        </w:rPr>
        <w:t>изуч</w:t>
      </w:r>
      <w:r>
        <w:rPr>
          <w:rFonts w:eastAsia="" w:cs="Times New Roman" w:ascii="Times New Roman" w:hAnsi="Times New Roman" w:eastAsiaTheme="minorEastAsia"/>
          <w:bCs/>
          <w:color w:val="000000"/>
          <w:sz w:val="28"/>
          <w:szCs w:val="28"/>
        </w:rPr>
        <w:t xml:space="preserve"> = </w:t>
      </w:r>
      <w:r>
        <w:rPr/>
      </w:r>
      <m:oMath xmlns:m="http://schemas.openxmlformats.org/officeDocument/2006/math">
        <m:sSubSup>
          <m:e>
            <m:r>
              <w:rPr>
                <w:rFonts w:ascii="Cambria Math" w:hAnsi="Cambria Math"/>
              </w:rPr>
              <m:t xml:space="preserve">К</m:t>
            </m:r>
          </m:e>
          <m:sub>
            <m:r>
              <w:rPr>
                <w:rFonts w:ascii="Cambria Math" w:hAnsi="Cambria Math"/>
              </w:rPr>
              <m:t xml:space="preserve">i</m:t>
            </m:r>
          </m:sub>
          <m:sup>
            <m:sSub>
              <m:e>
                <m:r>
                  <w:rPr>
                    <w:rFonts w:ascii="Cambria Math" w:hAnsi="Cambria Math"/>
                  </w:rPr>
                  <m:t xml:space="preserve">АВС</m:t>
                </m:r>
              </m:e>
              <m:sub>
                <m:r>
                  <w:rPr>
                    <w:rFonts w:ascii="Cambria Math" w:hAnsi="Cambria Math"/>
                  </w:rPr>
                  <m:t xml:space="preserve">1</m:t>
                </m:r>
              </m:sub>
            </m:sSub>
          </m:sup>
        </m:sSubSup>
        <m:r>
          <w:rPr>
            <w:rFonts w:ascii="Cambria Math" w:hAnsi="Cambria Math"/>
          </w:rPr>
          <m:t xml:space="preserve">×</m:t>
        </m:r>
        <m:f>
          <m:num>
            <m:sSub>
              <m:e>
                <m:r>
                  <w:rPr>
                    <w:rFonts w:ascii="Cambria Math" w:hAnsi="Cambria Math"/>
                  </w:rPr>
                  <m:t xml:space="preserve">РБ</m:t>
                </m:r>
              </m:e>
              <m:sub>
                <m:sSub>
                  <m:e>
                    <m:r>
                      <w:rPr>
                        <w:rFonts w:ascii="Cambria Math" w:hAnsi="Cambria Math"/>
                      </w:rPr>
                      <m:t xml:space="preserve">АВС</m:t>
                    </m:r>
                  </m:e>
                  <m:sub>
                    <m:r>
                      <w:rPr>
                        <w:rFonts w:ascii="Cambria Math" w:hAnsi="Cambria Math"/>
                      </w:rPr>
                      <m:t xml:space="preserve">1</m:t>
                    </m:r>
                  </m:sub>
                </m:sSub>
              </m:sub>
            </m:sSub>
          </m:num>
          <m:den>
            <m:sSub>
              <m:e>
                <m:r>
                  <w:rPr>
                    <w:rFonts w:ascii="Cambria Math" w:hAnsi="Cambria Math"/>
                  </w:rPr>
                  <m:t xml:space="preserve">РБ</m:t>
                </m:r>
              </m:e>
              <m:sub>
                <m:r>
                  <w:rPr>
                    <w:rFonts w:ascii="Cambria Math" w:hAnsi="Cambria Math"/>
                  </w:rPr>
                  <m:t xml:space="preserve">сумм</m:t>
                </m:r>
              </m:sub>
            </m:sSub>
          </m:den>
        </m:f>
        <m:r>
          <w:rPr>
            <w:rFonts w:ascii="Cambria Math" w:hAnsi="Cambria Math"/>
          </w:rPr>
          <m:t xml:space="preserve">+</m:t>
        </m:r>
        <m:sSubSup>
          <m:e>
            <m:r>
              <w:rPr>
                <w:rFonts w:ascii="Cambria Math" w:hAnsi="Cambria Math"/>
              </w:rPr>
              <m:t xml:space="preserve">К</m:t>
            </m:r>
          </m:e>
          <m:sub>
            <m:r>
              <w:rPr>
                <w:rFonts w:ascii="Cambria Math" w:hAnsi="Cambria Math"/>
              </w:rPr>
              <m:t xml:space="preserve">i</m:t>
            </m:r>
          </m:sub>
          <m:sup>
            <m:sSub>
              <m:e>
                <m:r>
                  <w:rPr>
                    <w:rFonts w:ascii="Cambria Math" w:hAnsi="Cambria Math"/>
                  </w:rPr>
                  <m:t xml:space="preserve">С</m:t>
                </m:r>
              </m:e>
              <m:sub>
                <m:r>
                  <w:rPr>
                    <w:rFonts w:ascii="Cambria Math" w:hAnsi="Cambria Math"/>
                  </w:rPr>
                  <m:t xml:space="preserve">2</m:t>
                </m:r>
              </m:sub>
            </m:sSub>
          </m:sup>
        </m:sSubSup>
        <m:r>
          <w:rPr>
            <w:rFonts w:ascii="Cambria Math" w:hAnsi="Cambria Math"/>
          </w:rPr>
          <m:t xml:space="preserve">×</m:t>
        </m:r>
        <m:f>
          <m:num>
            <m:sSub>
              <m:e>
                <m:r>
                  <w:rPr>
                    <w:rFonts w:ascii="Cambria Math" w:hAnsi="Cambria Math"/>
                  </w:rPr>
                  <m:t xml:space="preserve">РБ</m:t>
                </m:r>
              </m:e>
              <m:sub>
                <m:sSub>
                  <m:e>
                    <m:r>
                      <w:rPr>
                        <w:rFonts w:ascii="Cambria Math" w:hAnsi="Cambria Math"/>
                      </w:rPr>
                      <m:t xml:space="preserve">С</m:t>
                    </m:r>
                  </m:e>
                  <m:sub>
                    <m:r>
                      <w:rPr>
                        <w:rFonts w:ascii="Cambria Math" w:hAnsi="Cambria Math"/>
                      </w:rPr>
                      <m:t xml:space="preserve">2</m:t>
                    </m:r>
                  </m:sub>
                </m:sSub>
              </m:sub>
            </m:sSub>
          </m:num>
          <m:den>
            <m:sSub>
              <m:e>
                <m:r>
                  <w:rPr>
                    <w:rFonts w:ascii="Cambria Math" w:hAnsi="Cambria Math"/>
                  </w:rPr>
                  <m:t xml:space="preserve">РБ</m:t>
                </m:r>
              </m:e>
              <m:sub>
                <m:r>
                  <w:rPr>
                    <w:rFonts w:ascii="Cambria Math" w:hAnsi="Cambria Math"/>
                  </w:rPr>
                  <m:t xml:space="preserve">сумм</m:t>
                </m:r>
              </m:sub>
            </m:sSub>
          </m:den>
        </m:f>
        <m:r>
          <w:rPr>
            <w:rFonts w:ascii="Cambria Math" w:hAnsi="Cambria Math"/>
          </w:rPr>
          <m:t xml:space="preserve">+</m:t>
        </m:r>
        <m:sSubSup>
          <m:e>
            <m:r>
              <w:rPr>
                <w:rFonts w:ascii="Cambria Math" w:hAnsi="Cambria Math"/>
              </w:rPr>
              <m:t xml:space="preserve">К</m:t>
            </m:r>
          </m:e>
          <m:sub>
            <m:r>
              <w:rPr>
                <w:rFonts w:ascii="Cambria Math" w:hAnsi="Cambria Math"/>
              </w:rPr>
              <m:t xml:space="preserve">i</m:t>
            </m:r>
          </m:sub>
          <m:sup>
            <m:sSub>
              <m:e>
                <m:r>
                  <w:rPr>
                    <w:rFonts w:ascii="Cambria Math" w:hAnsi="Cambria Math"/>
                  </w:rPr>
                  <m:t xml:space="preserve">Р</m:t>
                </m:r>
              </m:e>
              <m:sub>
                <m:r>
                  <w:rPr>
                    <w:rFonts w:ascii="Cambria Math" w:hAnsi="Cambria Math"/>
                  </w:rPr>
                  <m:t xml:space="preserve">1</m:t>
                </m:r>
              </m:sub>
            </m:sSub>
          </m:sup>
        </m:sSubSup>
        <m:r>
          <w:rPr>
            <w:rFonts w:ascii="Cambria Math" w:hAnsi="Cambria Math"/>
          </w:rPr>
          <m:t xml:space="preserve">×</m:t>
        </m:r>
        <m:f>
          <m:num>
            <m:sSub>
              <m:e>
                <m:r>
                  <w:rPr>
                    <w:rFonts w:ascii="Cambria Math" w:hAnsi="Cambria Math"/>
                  </w:rPr>
                  <m:t xml:space="preserve">РБ</m:t>
                </m:r>
              </m:e>
              <m:sub>
                <m:sSub>
                  <m:e>
                    <m:r>
                      <w:rPr>
                        <w:rFonts w:ascii="Cambria Math" w:hAnsi="Cambria Math"/>
                      </w:rPr>
                      <m:t xml:space="preserve">Р</m:t>
                    </m:r>
                  </m:e>
                  <m:sub>
                    <m:r>
                      <w:rPr>
                        <w:rFonts w:ascii="Cambria Math" w:hAnsi="Cambria Math"/>
                      </w:rPr>
                      <m:t xml:space="preserve">1</m:t>
                    </m:r>
                  </m:sub>
                </m:sSub>
              </m:sub>
            </m:sSub>
          </m:num>
          <m:den>
            <m:sSub>
              <m:e>
                <m:r>
                  <w:rPr>
                    <w:rFonts w:ascii="Cambria Math" w:hAnsi="Cambria Math"/>
                  </w:rPr>
                  <m:t xml:space="preserve">РБ</m:t>
                </m:r>
              </m:e>
              <m:sub>
                <m:r>
                  <w:rPr>
                    <w:rFonts w:ascii="Cambria Math" w:hAnsi="Cambria Math"/>
                  </w:rPr>
                  <m:t xml:space="preserve">сумм</m:t>
                </m:r>
              </m:sub>
            </m:sSub>
          </m:den>
        </m:f>
        <m:r>
          <w:rPr>
            <w:rFonts w:ascii="Cambria Math" w:hAnsi="Cambria Math"/>
          </w:rPr>
          <m:t xml:space="preserve">+</m:t>
        </m:r>
        <m:sSubSup>
          <m:e>
            <m:r>
              <w:rPr>
                <w:rFonts w:ascii="Cambria Math" w:hAnsi="Cambria Math"/>
              </w:rPr>
              <m:t xml:space="preserve">К</m:t>
            </m:r>
          </m:e>
          <m:sub>
            <m:r>
              <w:rPr>
                <w:rFonts w:ascii="Cambria Math" w:hAnsi="Cambria Math"/>
              </w:rPr>
              <m:t xml:space="preserve">i</m:t>
            </m:r>
          </m:sub>
          <m:sup>
            <m:sSub>
              <m:e>
                <m:r>
                  <w:rPr>
                    <w:rFonts w:ascii="Cambria Math" w:hAnsi="Cambria Math"/>
                  </w:rPr>
                  <m:t xml:space="preserve">Р</m:t>
                </m:r>
              </m:e>
              <m:sub>
                <m:r>
                  <w:rPr>
                    <w:rFonts w:ascii="Cambria Math" w:hAnsi="Cambria Math"/>
                  </w:rPr>
                  <m:t xml:space="preserve">2</m:t>
                </m:r>
              </m:sub>
            </m:sSub>
          </m:sup>
        </m:sSubSup>
        <m:r>
          <w:rPr>
            <w:rFonts w:ascii="Cambria Math" w:hAnsi="Cambria Math"/>
          </w:rPr>
          <m:t xml:space="preserve">×</m:t>
        </m:r>
        <m:f>
          <m:num>
            <m:sSub>
              <m:e>
                <m:r>
                  <w:rPr>
                    <w:rFonts w:ascii="Cambria Math" w:hAnsi="Cambria Math"/>
                  </w:rPr>
                  <m:t xml:space="preserve">РБ</m:t>
                </m:r>
              </m:e>
              <m:sub>
                <m:sSub>
                  <m:e>
                    <m:r>
                      <w:rPr>
                        <w:rFonts w:ascii="Cambria Math" w:hAnsi="Cambria Math"/>
                      </w:rPr>
                      <m:t xml:space="preserve">Р</m:t>
                    </m:r>
                  </m:e>
                  <m:sub>
                    <m:r>
                      <w:rPr>
                        <w:rFonts w:ascii="Cambria Math" w:hAnsi="Cambria Math"/>
                      </w:rPr>
                      <m:t xml:space="preserve">2</m:t>
                    </m:r>
                  </m:sub>
                </m:sSub>
              </m:sub>
            </m:sSub>
          </m:num>
          <m:den>
            <m:sSub>
              <m:e>
                <m:r>
                  <w:rPr>
                    <w:rFonts w:ascii="Cambria Math" w:hAnsi="Cambria Math"/>
                  </w:rPr>
                  <m:t xml:space="preserve">РБ</m:t>
                </m:r>
              </m:e>
              <m:sub>
                <m:r>
                  <w:rPr>
                    <w:rFonts w:ascii="Cambria Math" w:hAnsi="Cambria Math"/>
                  </w:rPr>
                  <m:t xml:space="preserve">сумм</m:t>
                </m:r>
              </m:sub>
            </m:sSub>
          </m:den>
        </m:f>
        <m:r>
          <w:rPr>
            <w:rFonts w:ascii="Cambria Math" w:hAnsi="Cambria Math"/>
          </w:rPr>
          <m:t xml:space="preserve">+</m:t>
        </m:r>
        <m:sSubSup>
          <m:e>
            <m:r>
              <w:rPr>
                <w:rFonts w:ascii="Cambria Math" w:hAnsi="Cambria Math"/>
              </w:rPr>
              <m:t xml:space="preserve">К</m:t>
            </m:r>
          </m:e>
          <m:sub>
            <m:r>
              <w:rPr>
                <w:rFonts w:ascii="Cambria Math" w:hAnsi="Cambria Math"/>
              </w:rPr>
              <m:t xml:space="preserve">i</m:t>
            </m:r>
          </m:sub>
          <m:sup>
            <m:sSub>
              <m:e>
                <m:r>
                  <w:rPr>
                    <w:rFonts w:ascii="Cambria Math" w:hAnsi="Cambria Math"/>
                  </w:rPr>
                  <m:t xml:space="preserve">Р</m:t>
                </m:r>
              </m:e>
              <m:sub>
                <m:r>
                  <w:rPr>
                    <w:rFonts w:ascii="Cambria Math" w:hAnsi="Cambria Math"/>
                  </w:rPr>
                  <m:t xml:space="preserve">3</m:t>
                </m:r>
              </m:sub>
            </m:sSub>
          </m:sup>
        </m:sSubSup>
        <m:r>
          <w:rPr>
            <w:rFonts w:ascii="Cambria Math" w:hAnsi="Cambria Math"/>
          </w:rPr>
          <m:t xml:space="preserve">×</m:t>
        </m:r>
        <m:f>
          <m:num>
            <m:sSub>
              <m:e>
                <m:r>
                  <w:rPr>
                    <w:rFonts w:ascii="Cambria Math" w:hAnsi="Cambria Math"/>
                  </w:rPr>
                  <m:t xml:space="preserve">РБ</m:t>
                </m:r>
              </m:e>
              <m:sub>
                <m:sSub>
                  <m:e>
                    <m:r>
                      <w:rPr>
                        <w:rFonts w:ascii="Cambria Math" w:hAnsi="Cambria Math"/>
                      </w:rPr>
                      <m:t xml:space="preserve">Р</m:t>
                    </m:r>
                  </m:e>
                  <m:sub>
                    <m:r>
                      <w:rPr>
                        <w:rFonts w:ascii="Cambria Math" w:hAnsi="Cambria Math"/>
                      </w:rPr>
                      <m:t xml:space="preserve">3</m:t>
                    </m:r>
                  </m:sub>
                </m:sSub>
              </m:sub>
            </m:sSub>
          </m:num>
          <m:den>
            <m:sSub>
              <m:e>
                <m:r>
                  <w:rPr>
                    <w:rFonts w:ascii="Cambria Math" w:hAnsi="Cambria Math"/>
                  </w:rPr>
                  <m:t xml:space="preserve">РБ</m:t>
                </m:r>
              </m:e>
              <m:sub>
                <m:r>
                  <w:rPr>
                    <w:rFonts w:ascii="Cambria Math" w:hAnsi="Cambria Math"/>
                  </w:rPr>
                  <m:t xml:space="preserve">сумм</m:t>
                </m:r>
              </m:sub>
            </m:sSub>
          </m:den>
        </m:f>
      </m:oMath>
      <w:r>
        <w:rPr>
          <w:rFonts w:eastAsia="" w:cs="Times New Roman" w:ascii="Times New Roman" w:hAnsi="Times New Roman" w:eastAsiaTheme="minorEastAsia"/>
          <w:bCs/>
          <w:color w:val="000000"/>
          <w:sz w:val="28"/>
          <w:szCs w:val="28"/>
        </w:rPr>
        <w:t>,</w:t>
      </w:r>
    </w:p>
    <w:p>
      <w:pPr>
        <w:pStyle w:val="Normal"/>
        <w:spacing w:before="0" w:after="200"/>
        <w:ind w:left="708" w:firstLine="1"/>
        <w:contextualSpacing/>
        <w:jc w:val="both"/>
        <w:rPr>
          <w:color w:val="000000"/>
        </w:rPr>
      </w:pPr>
      <w:r>
        <w:rPr>
          <w:rFonts w:eastAsia="" w:cs="Times New Roman" w:ascii="Times New Roman" w:hAnsi="Times New Roman" w:eastAsiaTheme="minorEastAsia"/>
          <w:bCs/>
          <w:color w:val="000000"/>
          <w:sz w:val="28"/>
          <w:szCs w:val="28"/>
        </w:rPr>
        <w:t>где:</w:t>
      </w:r>
    </w:p>
    <w:p>
      <w:pPr>
        <w:pStyle w:val="Normal"/>
        <w:spacing w:before="0" w:after="200"/>
        <w:ind w:firstLine="708"/>
        <w:contextualSpacing/>
        <w:jc w:val="both"/>
        <w:rPr>
          <w:color w:val="000000"/>
        </w:rPr>
      </w:pP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i/>
          <w:color w:val="000000"/>
          <w:sz w:val="28"/>
          <w:szCs w:val="28"/>
          <w:highlight w:val="white"/>
          <w:vertAlign w:val="subscript"/>
          <w:lang w:val="en-US"/>
        </w:rPr>
        <w:t>i</w:t>
      </w:r>
      <w:r>
        <w:rPr>
          <w:rFonts w:eastAsia="" w:cs="Times New Roman" w:ascii="Times New Roman" w:hAnsi="Times New Roman" w:eastAsiaTheme="minorEastAsia"/>
          <w:bCs/>
          <w:color w:val="000000"/>
          <w:sz w:val="28"/>
          <w:szCs w:val="28"/>
          <w:highlight w:val="white"/>
        </w:rPr>
        <w:t> - коэффициент для соответствующей категории запасов и прогнозных ресурсов и территории, на которой расположен участок недр, значения коэффициента</w:t>
      </w:r>
      <w:r>
        <w:rPr>
          <w:rFonts w:eastAsia="" w:cs="Times New Roman" w:ascii="Times New Roman" w:hAnsi="Times New Roman" w:eastAsiaTheme="minorEastAsia"/>
          <w:b/>
          <w:bCs/>
          <w:color w:val="000000"/>
          <w:sz w:val="28"/>
          <w:szCs w:val="28"/>
          <w:highlight w:val="white"/>
        </w:rPr>
        <w:t> </w:t>
      </w:r>
      <w:r>
        <w:rPr>
          <w:rFonts w:eastAsia="" w:cs="Times New Roman" w:ascii="Times New Roman" w:hAnsi="Times New Roman" w:eastAsiaTheme="minorEastAsia"/>
          <w:bCs/>
          <w:color w:val="000000"/>
          <w:sz w:val="28"/>
          <w:szCs w:val="28"/>
          <w:highlight w:val="white"/>
        </w:rPr>
        <w:t>К</w:t>
      </w:r>
      <w:r>
        <w:rPr>
          <w:rFonts w:eastAsia="" w:cs="Times New Roman" w:ascii="Times New Roman" w:hAnsi="Times New Roman" w:eastAsiaTheme="minorEastAsia"/>
          <w:bCs/>
          <w:i/>
          <w:color w:val="000000"/>
          <w:sz w:val="28"/>
          <w:szCs w:val="28"/>
          <w:highlight w:val="white"/>
          <w:vertAlign w:val="subscript"/>
          <w:lang w:val="en-US"/>
        </w:rPr>
        <w:t>i</w:t>
      </w:r>
      <w:r>
        <w:rPr>
          <w:rFonts w:eastAsia="" w:cs="Times New Roman" w:ascii="Times New Roman" w:hAnsi="Times New Roman" w:eastAsiaTheme="minorEastAsia"/>
          <w:bCs/>
          <w:color w:val="000000"/>
          <w:sz w:val="28"/>
          <w:szCs w:val="28"/>
          <w:highlight w:val="white"/>
        </w:rPr>
        <w:t> приведены ниже;</w:t>
      </w:r>
    </w:p>
    <w:p>
      <w:pPr>
        <w:pStyle w:val="Normal"/>
        <w:spacing w:before="0" w:after="200"/>
        <w:ind w:left="708" w:firstLine="1"/>
        <w:contextualSpacing/>
        <w:jc w:val="both"/>
        <w:rPr>
          <w:color w:val="000000"/>
        </w:rPr>
      </w:pPr>
      <w:r>
        <w:rPr>
          <w:rFonts w:eastAsia="" w:cs="Times New Roman" w:ascii="Times New Roman" w:hAnsi="Times New Roman" w:eastAsiaTheme="minorEastAsia"/>
          <w:bCs/>
          <w:color w:val="000000"/>
          <w:sz w:val="28"/>
          <w:szCs w:val="28"/>
          <w:highlight w:val="white"/>
        </w:rPr>
        <w:t>РБ</w:t>
      </w:r>
      <w:r>
        <w:rPr>
          <w:rFonts w:eastAsia="" w:cs="Times New Roman" w:ascii="Times New Roman" w:hAnsi="Times New Roman" w:eastAsiaTheme="minorEastAsia"/>
          <w:bCs/>
          <w:color w:val="000000"/>
          <w:sz w:val="28"/>
          <w:szCs w:val="28"/>
          <w:highlight w:val="white"/>
          <w:vertAlign w:val="subscript"/>
        </w:rPr>
        <w:t>х</w:t>
      </w:r>
      <w:r>
        <w:rPr>
          <w:rFonts w:eastAsia="" w:cs="Times New Roman" w:ascii="Times New Roman" w:hAnsi="Times New Roman" w:eastAsiaTheme="minorEastAsia"/>
          <w:bCs/>
          <w:color w:val="000000"/>
          <w:sz w:val="28"/>
          <w:szCs w:val="28"/>
          <w:highlight w:val="white"/>
        </w:rPr>
        <w:t> - ресурсная база соответствующей х-ой категории запасов и ресурсов;</w:t>
      </w:r>
    </w:p>
    <w:p>
      <w:pPr>
        <w:pStyle w:val="Normal"/>
        <w:spacing w:before="0" w:after="200"/>
        <w:ind w:left="708" w:firstLine="1"/>
        <w:contextualSpacing/>
        <w:jc w:val="both"/>
        <w:rPr>
          <w:color w:val="000000"/>
        </w:rPr>
      </w:pPr>
      <w:r>
        <w:rPr>
          <w:rFonts w:eastAsia="" w:cs="Times New Roman" w:ascii="Times New Roman" w:hAnsi="Times New Roman" w:eastAsiaTheme="minorEastAsia"/>
          <w:bCs/>
          <w:color w:val="000000"/>
          <w:sz w:val="28"/>
          <w:szCs w:val="28"/>
          <w:highlight w:val="white"/>
        </w:rPr>
        <w:t>РБ</w:t>
      </w:r>
      <w:r>
        <w:rPr>
          <w:rFonts w:eastAsia="" w:cs="Times New Roman" w:ascii="Times New Roman" w:hAnsi="Times New Roman" w:eastAsiaTheme="minorEastAsia"/>
          <w:bCs/>
          <w:color w:val="000000"/>
          <w:sz w:val="28"/>
          <w:szCs w:val="28"/>
          <w:highlight w:val="white"/>
          <w:vertAlign w:val="subscript"/>
        </w:rPr>
        <w:t>сумм</w:t>
      </w:r>
      <w:r>
        <w:rPr>
          <w:rFonts w:eastAsia="" w:cs="Times New Roman" w:ascii="Times New Roman" w:hAnsi="Times New Roman" w:eastAsiaTheme="minorEastAsia"/>
          <w:bCs/>
          <w:color w:val="000000"/>
          <w:sz w:val="28"/>
          <w:szCs w:val="28"/>
          <w:highlight w:val="white"/>
        </w:rPr>
        <w:t> - общ</w:t>
      </w:r>
      <w:r>
        <w:rPr>
          <w:rFonts w:eastAsia="" w:cs="Times New Roman" w:ascii="Times New Roman" w:hAnsi="Times New Roman" w:eastAsiaTheme="minorEastAsia"/>
          <w:bCs/>
          <w:color w:val="000000"/>
          <w:sz w:val="28"/>
          <w:szCs w:val="28"/>
        </w:rPr>
        <w:t>ая ресурсная база участка, определяется по формуле:</w:t>
      </w:r>
    </w:p>
    <w:p>
      <w:pPr>
        <w:pStyle w:val="Normal"/>
        <w:spacing w:before="0" w:after="200"/>
        <w:ind w:left="708" w:firstLine="1"/>
        <w:contextualSpacing/>
        <w:jc w:val="center"/>
        <w:rPr>
          <w:color w:val="000000"/>
        </w:rPr>
      </w:pPr>
      <w:r>
        <w:rPr>
          <w:rFonts w:eastAsia="" w:cs="Times New Roman" w:ascii="Times New Roman" w:hAnsi="Times New Roman" w:eastAsiaTheme="minorEastAsia"/>
          <w:bCs/>
          <w:color w:val="000000"/>
          <w:sz w:val="28"/>
          <w:szCs w:val="28"/>
        </w:rPr>
        <w:t>РБ</w:t>
      </w:r>
      <w:r>
        <w:rPr>
          <w:rFonts w:eastAsia="" w:cs="Times New Roman" w:ascii="Times New Roman" w:hAnsi="Times New Roman" w:eastAsiaTheme="minorEastAsia"/>
          <w:bCs/>
          <w:color w:val="000000"/>
          <w:sz w:val="28"/>
          <w:szCs w:val="28"/>
          <w:vertAlign w:val="subscript"/>
        </w:rPr>
        <w:t>сумм</w:t>
      </w:r>
      <w:r>
        <w:rPr>
          <w:rFonts w:eastAsia="" w:cs="Times New Roman" w:ascii="Times New Roman" w:hAnsi="Times New Roman" w:eastAsiaTheme="minorEastAsia"/>
          <w:bCs/>
          <w:color w:val="000000"/>
          <w:sz w:val="28"/>
          <w:szCs w:val="28"/>
        </w:rPr>
        <w:t xml:space="preserve"> = А+В+С</w:t>
      </w:r>
      <w:r>
        <w:rPr>
          <w:rFonts w:eastAsia="" w:cs="Times New Roman" w:ascii="Times New Roman" w:hAnsi="Times New Roman" w:eastAsiaTheme="minorEastAsia"/>
          <w:bCs/>
          <w:color w:val="000000"/>
          <w:sz w:val="28"/>
          <w:szCs w:val="28"/>
          <w:vertAlign w:val="subscript"/>
        </w:rPr>
        <w:t>1</w:t>
      </w:r>
      <w:r>
        <w:rPr>
          <w:rFonts w:eastAsia="" w:cs="Times New Roman" w:ascii="Times New Roman" w:hAnsi="Times New Roman" w:eastAsiaTheme="minorEastAsia"/>
          <w:bCs/>
          <w:color w:val="000000"/>
          <w:sz w:val="28"/>
          <w:szCs w:val="28"/>
        </w:rPr>
        <w:t>+С</w:t>
      </w:r>
      <w:r>
        <w:rPr>
          <w:rFonts w:eastAsia="" w:cs="Times New Roman" w:ascii="Times New Roman" w:hAnsi="Times New Roman" w:eastAsiaTheme="minorEastAsia"/>
          <w:bCs/>
          <w:color w:val="000000"/>
          <w:sz w:val="28"/>
          <w:szCs w:val="28"/>
          <w:vertAlign w:val="subscript"/>
        </w:rPr>
        <w:t>2</w:t>
      </w: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1</w:t>
      </w: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2</w:t>
      </w: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3</w:t>
      </w:r>
    </w:p>
    <w:p>
      <w:pPr>
        <w:pStyle w:val="Normal"/>
        <w:spacing w:before="0" w:after="200"/>
        <w:ind w:left="708" w:firstLine="1"/>
        <w:contextualSpacing/>
        <w:jc w:val="right"/>
        <w:rPr>
          <w:color w:val="000000"/>
        </w:rPr>
      </w:pPr>
      <w:r>
        <w:rPr>
          <w:rFonts w:eastAsia="" w:cs="Times New Roman" w:ascii="Times New Roman" w:hAnsi="Times New Roman" w:eastAsiaTheme="minorEastAsia"/>
          <w:bCs/>
          <w:color w:val="000000"/>
          <w:sz w:val="28"/>
          <w:szCs w:val="28"/>
        </w:rPr>
        <w:t>Таблица 1</w:t>
      </w:r>
    </w:p>
    <w:p>
      <w:pPr>
        <w:pStyle w:val="Normal"/>
        <w:spacing w:before="0" w:after="200"/>
        <w:ind w:left="708" w:firstLine="1"/>
        <w:contextualSpacing/>
        <w:jc w:val="center"/>
        <w:rPr>
          <w:color w:val="000000"/>
        </w:rPr>
      </w:pPr>
      <w:r>
        <w:rPr>
          <w:rFonts w:eastAsia="" w:cs="Times New Roman" w:ascii="Times New Roman" w:hAnsi="Times New Roman" w:eastAsiaTheme="minorEastAsia"/>
          <w:bCs/>
          <w:color w:val="000000"/>
          <w:sz w:val="28"/>
          <w:szCs w:val="28"/>
        </w:rPr>
        <w:t>Значения коэффициента К</w:t>
      </w:r>
      <w:r>
        <w:rPr>
          <w:rFonts w:eastAsia="" w:cs="Times New Roman" w:ascii="Times New Roman" w:hAnsi="Times New Roman" w:eastAsiaTheme="minorEastAsia"/>
          <w:bCs/>
          <w:i/>
          <w:color w:val="000000"/>
          <w:sz w:val="28"/>
          <w:szCs w:val="28"/>
          <w:vertAlign w:val="subscript"/>
          <w:lang w:val="en-US"/>
        </w:rPr>
        <w:t>i</w:t>
      </w:r>
    </w:p>
    <w:tbl>
      <w:tblPr>
        <w:tblW w:w="9645" w:type="dxa"/>
        <w:jc w:val="left"/>
        <w:tblInd w:w="-7" w:type="dxa"/>
        <w:tblCellMar>
          <w:top w:w="0" w:type="dxa"/>
          <w:left w:w="7" w:type="dxa"/>
          <w:bottom w:w="0" w:type="dxa"/>
          <w:right w:w="7" w:type="dxa"/>
        </w:tblCellMar>
        <w:tblLook w:val="04a0" w:noVBand="1" w:noHBand="0" w:lastColumn="0" w:firstColumn="1" w:lastRow="0" w:firstRow="1"/>
      </w:tblPr>
      <w:tblGrid>
        <w:gridCol w:w="5008"/>
        <w:gridCol w:w="4636"/>
      </w:tblGrid>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Категория изученности</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Значения коэффициента К</w:t>
            </w:r>
            <w:r>
              <w:rPr>
                <w:rFonts w:eastAsia="" w:cs="Times New Roman" w:ascii="Times New Roman" w:hAnsi="Times New Roman" w:eastAsiaTheme="minorEastAsia"/>
                <w:bCs/>
                <w:i/>
                <w:color w:val="000000"/>
                <w:sz w:val="28"/>
                <w:szCs w:val="28"/>
                <w:vertAlign w:val="subscript"/>
                <w:lang w:val="en-US"/>
              </w:rPr>
              <w:t>i</w:t>
            </w:r>
          </w:p>
        </w:tc>
      </w:tr>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3</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rFonts w:ascii="Times New Roman" w:hAnsi="Times New Roman" w:eastAsia="" w:cs="Times New Roman" w:eastAsiaTheme="minorEastAsia"/>
                <w:bCs/>
                <w:color w:val="000000"/>
                <w:sz w:val="28"/>
                <w:szCs w:val="28"/>
                <w:lang w:val="ru-RU" w:eastAsia="en-US" w:bidi="ar-SA"/>
              </w:rPr>
            </w:pPr>
            <w:r>
              <w:rPr>
                <w:rFonts w:eastAsia="" w:cs="Times New Roman" w:ascii="Times New Roman" w:hAnsi="Times New Roman" w:eastAsiaTheme="minorEastAsia"/>
                <w:bCs/>
                <w:color w:val="000000"/>
                <w:sz w:val="28"/>
                <w:szCs w:val="28"/>
                <w:lang w:val="ru-RU" w:eastAsia="en-US" w:bidi="ar-SA"/>
              </w:rPr>
              <w:t>1</w:t>
            </w:r>
          </w:p>
        </w:tc>
      </w:tr>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2</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rFonts w:ascii="Times New Roman" w:hAnsi="Times New Roman" w:eastAsia="" w:cs="Times New Roman" w:eastAsiaTheme="minorEastAsia"/>
                <w:bCs/>
                <w:color w:val="000000"/>
                <w:sz w:val="28"/>
                <w:szCs w:val="28"/>
                <w:lang w:val="ru-RU" w:eastAsia="en-US" w:bidi="ar-SA"/>
              </w:rPr>
            </w:pPr>
            <w:r>
              <w:rPr>
                <w:rFonts w:eastAsia="" w:cs="Times New Roman" w:ascii="Times New Roman" w:hAnsi="Times New Roman" w:eastAsiaTheme="minorEastAsia"/>
                <w:bCs/>
                <w:color w:val="000000"/>
                <w:sz w:val="28"/>
                <w:szCs w:val="28"/>
                <w:lang w:val="ru-RU" w:eastAsia="en-US" w:bidi="ar-SA"/>
              </w:rPr>
              <w:t>2</w:t>
            </w:r>
          </w:p>
        </w:tc>
      </w:tr>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Р</w:t>
            </w:r>
            <w:r>
              <w:rPr>
                <w:rFonts w:eastAsia="" w:cs="Times New Roman" w:ascii="Times New Roman" w:hAnsi="Times New Roman" w:eastAsiaTheme="minorEastAsia"/>
                <w:bCs/>
                <w:color w:val="000000"/>
                <w:sz w:val="28"/>
                <w:szCs w:val="28"/>
                <w:vertAlign w:val="subscript"/>
              </w:rPr>
              <w:t>1</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rFonts w:ascii="Times New Roman" w:hAnsi="Times New Roman" w:eastAsia="" w:cs="Times New Roman" w:eastAsiaTheme="minorEastAsia"/>
                <w:bCs/>
                <w:color w:val="000000"/>
                <w:sz w:val="28"/>
                <w:szCs w:val="28"/>
                <w:lang w:val="ru-RU" w:eastAsia="en-US" w:bidi="ar-SA"/>
              </w:rPr>
            </w:pPr>
            <w:r>
              <w:rPr>
                <w:rFonts w:eastAsia="" w:cs="Times New Roman" w:ascii="Times New Roman" w:hAnsi="Times New Roman" w:eastAsiaTheme="minorEastAsia"/>
                <w:bCs/>
                <w:color w:val="000000"/>
                <w:sz w:val="28"/>
                <w:szCs w:val="28"/>
                <w:lang w:val="ru-RU" w:eastAsia="en-US" w:bidi="ar-SA"/>
              </w:rPr>
              <w:t>3</w:t>
            </w:r>
          </w:p>
        </w:tc>
      </w:tr>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С</w:t>
            </w:r>
            <w:r>
              <w:rPr>
                <w:rFonts w:eastAsia="" w:cs="Times New Roman" w:ascii="Times New Roman" w:hAnsi="Times New Roman" w:eastAsiaTheme="minorEastAsia"/>
                <w:bCs/>
                <w:color w:val="000000"/>
                <w:sz w:val="28"/>
                <w:szCs w:val="28"/>
                <w:vertAlign w:val="subscript"/>
              </w:rPr>
              <w:t>2</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rFonts w:ascii="Times New Roman" w:hAnsi="Times New Roman" w:eastAsia="" w:cs="Times New Roman" w:eastAsiaTheme="minorEastAsia"/>
                <w:bCs/>
                <w:color w:val="000000"/>
                <w:sz w:val="28"/>
                <w:szCs w:val="28"/>
                <w:lang w:val="ru-RU" w:eastAsia="en-US" w:bidi="ar-SA"/>
              </w:rPr>
            </w:pPr>
            <w:r>
              <w:rPr>
                <w:rFonts w:eastAsia="" w:cs="Times New Roman" w:ascii="Times New Roman" w:hAnsi="Times New Roman" w:eastAsiaTheme="minorEastAsia"/>
                <w:bCs/>
                <w:color w:val="000000"/>
                <w:sz w:val="28"/>
                <w:szCs w:val="28"/>
                <w:lang w:val="ru-RU" w:eastAsia="en-US" w:bidi="ar-SA"/>
              </w:rPr>
              <w:t>4</w:t>
            </w:r>
          </w:p>
        </w:tc>
      </w:tr>
      <w:tr>
        <w:trPr/>
        <w:tc>
          <w:tcPr>
            <w:tcW w:w="5008"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АВС</w:t>
            </w:r>
            <w:r>
              <w:rPr>
                <w:rFonts w:eastAsia="" w:cs="Times New Roman" w:ascii="Times New Roman" w:hAnsi="Times New Roman" w:eastAsiaTheme="minorEastAsia"/>
                <w:bCs/>
                <w:color w:val="000000"/>
                <w:sz w:val="28"/>
                <w:szCs w:val="28"/>
                <w:vertAlign w:val="subscript"/>
              </w:rPr>
              <w:t>1</w:t>
            </w:r>
          </w:p>
        </w:tc>
        <w:tc>
          <w:tcPr>
            <w:tcW w:w="4636" w:type="dxa"/>
            <w:tcBorders>
              <w:top w:val="single" w:sz="6" w:space="0" w:color="000001"/>
              <w:left w:val="single" w:sz="6" w:space="0" w:color="000001"/>
              <w:bottom w:val="single" w:sz="6" w:space="0" w:color="000001"/>
              <w:right w:val="single" w:sz="6" w:space="0" w:color="000001"/>
            </w:tcBorders>
            <w:shd w:fill="auto" w:val="clear"/>
          </w:tcPr>
          <w:p>
            <w:pPr>
              <w:pStyle w:val="Normal"/>
              <w:spacing w:before="0" w:after="200"/>
              <w:ind w:firstLine="1"/>
              <w:contextualSpacing/>
              <w:jc w:val="center"/>
              <w:rPr>
                <w:color w:val="000000"/>
              </w:rPr>
            </w:pPr>
            <w:r>
              <w:rPr>
                <w:rFonts w:eastAsia="" w:cs="Times New Roman" w:ascii="Times New Roman" w:hAnsi="Times New Roman" w:eastAsiaTheme="minorEastAsia"/>
                <w:bCs/>
                <w:color w:val="000000"/>
                <w:sz w:val="28"/>
                <w:szCs w:val="28"/>
              </w:rPr>
              <w:t>6</w:t>
            </w:r>
          </w:p>
        </w:tc>
      </w:tr>
    </w:tbl>
    <w:p>
      <w:pPr>
        <w:pStyle w:val="Normal"/>
        <w:spacing w:before="0" w:after="200"/>
        <w:ind w:left="708" w:firstLine="1"/>
        <w:contextualSpacing/>
        <w:jc w:val="right"/>
        <w:rPr/>
      </w:pPr>
      <w:r>
        <w:rPr>
          <w:rFonts w:eastAsia="" w:cs="Times New Roman" w:ascii="Times New Roman" w:hAnsi="Times New Roman" w:eastAsiaTheme="minorEastAsia"/>
          <w:b/>
          <w:bCs/>
          <w:color w:val="000000"/>
          <w:sz w:val="28"/>
          <w:szCs w:val="28"/>
        </w:rPr>
        <w:br/>
      </w:r>
      <w:r>
        <w:rPr>
          <w:rFonts w:eastAsia="" w:cs="Times New Roman" w:ascii="Times New Roman" w:hAnsi="Times New Roman" w:eastAsiaTheme="minorEastAsia"/>
          <w:bCs/>
          <w:color w:val="000000"/>
          <w:sz w:val="28"/>
          <w:szCs w:val="28"/>
        </w:rPr>
        <w:t>Таблица 2</w:t>
      </w:r>
    </w:p>
    <w:p>
      <w:pPr>
        <w:pStyle w:val="Normal"/>
        <w:spacing w:before="0" w:after="200"/>
        <w:ind w:left="708" w:firstLine="1"/>
        <w:contextualSpacing/>
        <w:jc w:val="center"/>
        <w:rPr>
          <w:color w:val="000000"/>
        </w:rPr>
      </w:pPr>
      <w:r>
        <w:rPr>
          <w:rFonts w:eastAsia="" w:cs="Times New Roman" w:ascii="Times New Roman" w:hAnsi="Times New Roman" w:eastAsiaTheme="minorEastAsia"/>
          <w:bCs/>
          <w:color w:val="000000"/>
          <w:sz w:val="28"/>
          <w:szCs w:val="28"/>
        </w:rPr>
        <w:t>Значения коэффициента К</w:t>
      </w:r>
      <w:r>
        <w:rPr>
          <w:rFonts w:eastAsia="" w:cs="Times New Roman" w:ascii="Times New Roman" w:hAnsi="Times New Roman" w:eastAsiaTheme="minorEastAsia"/>
          <w:bCs/>
          <w:color w:val="000000"/>
          <w:sz w:val="28"/>
          <w:szCs w:val="28"/>
          <w:vertAlign w:val="subscript"/>
        </w:rPr>
        <w:t>з</w:t>
      </w:r>
    </w:p>
    <w:tbl>
      <w:tblPr>
        <w:tblW w:w="9645" w:type="dxa"/>
        <w:jc w:val="left"/>
        <w:tblInd w:w="57" w:type="dxa"/>
        <w:tblCellMar>
          <w:top w:w="102" w:type="dxa"/>
          <w:left w:w="57" w:type="dxa"/>
          <w:bottom w:w="102" w:type="dxa"/>
          <w:right w:w="62" w:type="dxa"/>
        </w:tblCellMar>
        <w:tblLook w:val="0000" w:noVBand="0" w:noHBand="0" w:lastColumn="0" w:firstColumn="0" w:lastRow="0" w:firstRow="0"/>
      </w:tblPr>
      <w:tblGrid>
        <w:gridCol w:w="6344"/>
        <w:gridCol w:w="3300"/>
      </w:tblGrid>
      <w:tr>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Размерность запасов (ресурсов) участка недр</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Значение коэффициента</w:t>
            </w:r>
          </w:p>
        </w:tc>
      </w:tr>
      <w:tr>
        <w:trPr>
          <w:trHeight w:val="734" w:hRule="atLeast"/>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 xml:space="preserve">Очень крупный </w:t>
            </w:r>
          </w:p>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(более 5,0 млн. куб. м)</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5,0</w:t>
            </w:r>
          </w:p>
        </w:tc>
      </w:tr>
      <w:tr>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 xml:space="preserve">Крупный </w:t>
            </w:r>
          </w:p>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(от 2,5 млн. куб. м до 5,0 млн. куб. м)</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4,0</w:t>
            </w:r>
          </w:p>
        </w:tc>
      </w:tr>
      <w:tr>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 xml:space="preserve">Средний </w:t>
            </w:r>
          </w:p>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(от 1,0 млн. куб. м до 2,5 млн. куб. м)</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3,0</w:t>
            </w:r>
          </w:p>
        </w:tc>
      </w:tr>
      <w:tr>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 xml:space="preserve">Мелкий </w:t>
            </w:r>
          </w:p>
          <w:p>
            <w:pPr>
              <w:pStyle w:val="Normal"/>
              <w:spacing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(от 0,5 млн. куб. м до 1,0 млн. куб. м)</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2,0</w:t>
            </w:r>
          </w:p>
        </w:tc>
      </w:tr>
      <w:tr>
        <w:trPr/>
        <w:tc>
          <w:tcPr>
            <w:tcW w:w="634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ind w:left="-62" w:firstLine="1"/>
              <w:contextualSpacing/>
              <w:jc w:val="center"/>
              <w:rPr>
                <w:color w:val="000000"/>
              </w:rPr>
            </w:pPr>
            <w:r>
              <w:rPr>
                <w:rFonts w:eastAsia="" w:cs="Times New Roman" w:ascii="Times New Roman" w:hAnsi="Times New Roman" w:eastAsiaTheme="minorEastAsia"/>
                <w:bCs/>
                <w:color w:val="000000"/>
                <w:sz w:val="28"/>
                <w:szCs w:val="28"/>
              </w:rPr>
              <w:t xml:space="preserve">Очень мелкий </w:t>
            </w:r>
          </w:p>
          <w:p>
            <w:pPr>
              <w:pStyle w:val="Normal"/>
              <w:spacing w:lineRule="auto" w:line="240" w:before="0" w:after="0"/>
              <w:ind w:left="-62" w:firstLine="1"/>
              <w:contextualSpacing/>
              <w:jc w:val="center"/>
              <w:rPr>
                <w:color w:val="000000"/>
              </w:rPr>
            </w:pPr>
            <w:bookmarkStart w:id="0" w:name="_GoBack"/>
            <w:bookmarkEnd w:id="0"/>
            <w:r>
              <w:rPr>
                <w:rFonts w:eastAsia="" w:cs="Times New Roman" w:ascii="Times New Roman" w:hAnsi="Times New Roman" w:eastAsiaTheme="minorEastAsia"/>
                <w:bCs/>
                <w:color w:val="000000"/>
                <w:sz w:val="28"/>
                <w:szCs w:val="28"/>
              </w:rPr>
              <w:t>(до 0,5 млн. куб. м)</w:t>
            </w:r>
          </w:p>
        </w:tc>
        <w:tc>
          <w:tcPr>
            <w:tcW w:w="3300" w:type="dxa"/>
            <w:tcBorders>
              <w:top w:val="single" w:sz="4" w:space="0" w:color="00000A"/>
              <w:left w:val="single" w:sz="4" w:space="0" w:color="00000A"/>
              <w:bottom w:val="single" w:sz="4" w:space="0" w:color="00000A"/>
              <w:right w:val="single" w:sz="4" w:space="0" w:color="00000A"/>
            </w:tcBorders>
            <w:shd w:fill="auto" w:val="clear"/>
          </w:tcPr>
          <w:p>
            <w:pPr>
              <w:pStyle w:val="Normal"/>
              <w:spacing w:before="0" w:after="0"/>
              <w:ind w:left="-5" w:firstLine="1"/>
              <w:contextualSpacing/>
              <w:jc w:val="center"/>
              <w:rPr>
                <w:color w:val="000000"/>
              </w:rPr>
            </w:pPr>
            <w:r>
              <w:rPr>
                <w:rFonts w:eastAsia="" w:cs="Times New Roman" w:ascii="Times New Roman" w:hAnsi="Times New Roman" w:eastAsiaTheme="minorEastAsia"/>
                <w:bCs/>
                <w:color w:val="000000"/>
                <w:sz w:val="28"/>
                <w:szCs w:val="28"/>
              </w:rPr>
              <w:t>1,5</w:t>
            </w:r>
          </w:p>
        </w:tc>
      </w:tr>
    </w:tbl>
    <w:p>
      <w:pPr>
        <w:pStyle w:val="Normal"/>
        <w:spacing w:before="0" w:after="200"/>
        <w:ind w:left="708" w:hanging="0"/>
        <w:contextualSpacing/>
        <w:jc w:val="center"/>
        <w:rPr/>
      </w:pPr>
      <w:r>
        <w:rPr/>
      </w:r>
    </w:p>
    <w:sectPr>
      <w:headerReference w:type="default" r:id="rId3"/>
      <w:type w:val="nextPage"/>
      <w:pgSz w:w="11906" w:h="16838"/>
      <w:pgMar w:left="1134" w:right="1134" w:header="1134" w:top="1686" w:footer="0" w:bottom="1134" w:gutter="0"/>
      <w:pgNumType w:fmt="decimal"/>
      <w:formProt w:val="false"/>
      <w:titlePg/>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spacing w:before="0" w:after="200"/>
      <w:jc w:val="center"/>
      <w:rPr/>
    </w:pPr>
    <w:r>
      <w:rPr/>
      <w:fldChar w:fldCharType="begin"/>
    </w:r>
    <w:r>
      <w:rPr/>
      <w:instrText> PAGE </w:instrText>
    </w:r>
    <w:r>
      <w:rPr/>
      <w:fldChar w:fldCharType="separate"/>
    </w:r>
    <w:r>
      <w:rPr/>
      <w:t>6</w:t>
    </w:r>
    <w:r>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unhideWhenUsed/>
    <w:rsid w:val="00171917"/>
    <w:rPr>
      <w:color w:val="0000FF" w:themeColor="hyperlink"/>
      <w:u w:val="single"/>
    </w:rPr>
  </w:style>
  <w:style w:type="character" w:styleId="Style15" w:customStyle="1">
    <w:name w:val="Текст выноски Знак"/>
    <w:basedOn w:val="DefaultParagraphFont"/>
    <w:link w:val="a6"/>
    <w:uiPriority w:val="99"/>
    <w:semiHidden/>
    <w:qFormat/>
    <w:rsid w:val="00171917"/>
    <w:rPr>
      <w:rFonts w:ascii="Tahoma" w:hAnsi="Tahoma" w:cs="Tahoma"/>
      <w:sz w:val="16"/>
      <w:szCs w:val="16"/>
    </w:rPr>
  </w:style>
  <w:style w:type="character" w:styleId="PlaceholderText">
    <w:name w:val="Placeholder Text"/>
    <w:basedOn w:val="DefaultParagraphFont"/>
    <w:uiPriority w:val="99"/>
    <w:semiHidden/>
    <w:qFormat/>
    <w:rsid w:val="008c04d7"/>
    <w:rPr>
      <w:color w:val="808080"/>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291b72"/>
    <w:pPr>
      <w:spacing w:before="0" w:after="200"/>
      <w:ind w:left="720" w:hanging="0"/>
      <w:contextualSpacing/>
    </w:pPr>
    <w:rPr/>
  </w:style>
  <w:style w:type="paragraph" w:styleId="BalloonText">
    <w:name w:val="Balloon Text"/>
    <w:basedOn w:val="Normal"/>
    <w:link w:val="a7"/>
    <w:uiPriority w:val="99"/>
    <w:semiHidden/>
    <w:unhideWhenUsed/>
    <w:qFormat/>
    <w:rsid w:val="00171917"/>
    <w:pPr>
      <w:spacing w:lineRule="auto" w:line="240" w:before="0" w:after="0"/>
    </w:pPr>
    <w:rPr>
      <w:rFonts w:ascii="Tahoma" w:hAnsi="Tahoma" w:cs="Tahoma"/>
      <w:sz w:val="16"/>
      <w:szCs w:val="16"/>
    </w:rPr>
  </w:style>
  <w:style w:type="paragraph" w:styleId="Style22">
    <w:name w:val="Верхний и нижний колонтитулы"/>
    <w:basedOn w:val="Normal"/>
    <w:qFormat/>
    <w:pPr/>
    <w:rPr/>
  </w:style>
  <w:style w:type="paragraph" w:styleId="Style23">
    <w:name w:val="Header"/>
    <w:basedOn w:val="Normal"/>
    <w:pPr>
      <w:suppressLineNumbers/>
      <w:tabs>
        <w:tab w:val="clear" w:pos="708"/>
        <w:tab w:val="center" w:pos="4960" w:leader="none"/>
        <w:tab w:val="right" w:pos="9921" w:leader="none"/>
      </w:tabs>
    </w:pPr>
    <w:rPr/>
  </w:style>
  <w:style w:type="paragraph" w:styleId="Style24">
    <w:name w:val="Обычный"/>
    <w:qFormat/>
    <w:pPr>
      <w:keepNext w:val="false"/>
      <w:keepLines w:val="false"/>
      <w:pageBreakBefore w:val="false"/>
      <w:widowControl w:val="false"/>
      <w:suppressAutoHyphens w:val="true"/>
      <w:overflowPunct w:val="true"/>
      <w:bidi w:val="0"/>
      <w:snapToGrid w:val="true"/>
      <w:spacing w:lineRule="auto" w:line="240" w:before="0" w:after="0"/>
      <w:jc w:val="left"/>
      <w:textAlignment w:val="baseline"/>
    </w:pPr>
    <w:rPr>
      <w:rFonts w:ascii="Times New Roman" w:hAnsi="Times New Roman" w:eastAsia="Andale Sans UI;Arial Unicode MS" w:cs="Tahoma"/>
      <w:b w:val="false"/>
      <w:bCs w:val="false"/>
      <w:i w:val="false"/>
      <w:iCs w:val="false"/>
      <w:caps w:val="false"/>
      <w:smallCaps w:val="false"/>
      <w:strike w:val="false"/>
      <w:dstrike w:val="false"/>
      <w:outline w:val="false"/>
      <w:color w:val="auto"/>
      <w:spacing w:val="0"/>
      <w:w w:val="100"/>
      <w:kern w:val="2"/>
      <w:position w:val="0"/>
      <w:sz w:val="24"/>
      <w:sz w:val="24"/>
      <w:szCs w:val="24"/>
      <w:u w:val="none"/>
      <w:vertAlign w:val="baseline"/>
      <w:em w:val="none"/>
      <w:lang w:val="en-US" w:eastAsia="en-US" w:bidi="en-US"/>
    </w:rPr>
  </w:style>
  <w:style w:type="paragraph" w:styleId="Style25">
    <w:name w:val="Body Text Indent"/>
    <w:basedOn w:val="Style24"/>
    <w:pPr>
      <w:widowControl/>
      <w:tabs>
        <w:tab w:val="clear" w:pos="708"/>
        <w:tab w:val="left" w:pos="0" w:leader="none"/>
      </w:tabs>
      <w:suppressAutoHyphens w:val="false"/>
      <w:ind w:left="0" w:right="0" w:firstLine="709"/>
      <w:jc w:val="both"/>
      <w:textAlignment w:val="auto"/>
    </w:pPr>
    <w:rPr>
      <w:rFonts w:eastAsia="Times New Roman" w:cs="Times New Roman"/>
      <w:kern w:val="0"/>
      <w:sz w:val="28"/>
      <w:szCs w:val="20"/>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584448"/>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16F76D1ADEB267159BC5F316EB0717AF61175C2E2034839EA3AB3A7A2D3D6DE162677A2E9B1550F50QAL"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Application>LibreOffice/6.3.5.2$Linux_X86_64 LibreOffice_project/dd0751754f11728f69b42ee2af66670068624673</Application>
  <Pages>6</Pages>
  <Words>1103</Words>
  <Characters>7782</Characters>
  <CharactersWithSpaces>8833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2019-01-20T08:56:00Z</dcterms:created>
  <dc:creator>М</dc:creator>
  <dc:description/>
  <dc:language>ru-RU</dc:language>
  <cp:lastModifiedBy/>
  <cp:lastPrinted>2021-02-19T12:13:06Z</cp:lastPrinted>
  <dcterms:modified xsi:type="dcterms:W3CDTF">2021-02-19T12:14:30Z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