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4.jpeg" ContentType="image/jpeg"/>
  <Override PartName="/word/media/image2.png" ContentType="image/png"/>
  <Override PartName="/word/media/image3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tbl>
      <w:tblPr>
        <w:tblW w:w="9135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47"/>
        <w:gridCol w:w="5787"/>
      </w:tblGrid>
      <w:tr>
        <w:trPr/>
        <w:tc>
          <w:tcPr>
            <w:tcW w:w="3347" w:type="dxa"/>
            <w:tcBorders/>
            <w:shd w:fill="auto" w:val="clear"/>
          </w:tcPr>
          <w:p>
            <w:pPr>
              <w:pStyle w:val="Normal"/>
              <w:keepNext w:val="true"/>
              <w:snapToGrid w:val="false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787" w:type="dxa"/>
            <w:tcBorders/>
            <w:shd w:fill="auto" w:val="clear"/>
          </w:tcPr>
          <w:p>
            <w:pPr>
              <w:pStyle w:val="Normal"/>
              <w:keepNext w:val="true"/>
              <w:ind w:hanging="0"/>
              <w:jc w:val="center"/>
              <w:rPr/>
            </w:pPr>
            <w:r>
              <w:rPr>
                <w:sz w:val="28"/>
                <w:szCs w:val="28"/>
              </w:rPr>
              <w:t xml:space="preserve">                   </w:t>
            </w:r>
            <w:r>
              <w:rPr>
                <w:sz w:val="28"/>
                <w:szCs w:val="28"/>
              </w:rPr>
              <w:t>УТВЕРЖДЕНО</w:t>
            </w:r>
          </w:p>
          <w:p>
            <w:pPr>
              <w:pStyle w:val="Normal"/>
              <w:keepNext w:val="true"/>
              <w:jc w:val="center"/>
              <w:rPr/>
            </w:pPr>
            <w:r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>постановлением Администрации</w:t>
            </w:r>
          </w:p>
          <w:p>
            <w:pPr>
              <w:pStyle w:val="Normal"/>
              <w:keepNext w:val="true"/>
              <w:jc w:val="center"/>
              <w:rPr/>
            </w:pPr>
            <w:r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>Курской области</w:t>
            </w:r>
          </w:p>
          <w:p>
            <w:pPr>
              <w:pStyle w:val="Normal"/>
              <w:keepNext w:val="true"/>
              <w:jc w:val="center"/>
              <w:rPr/>
            </w:pPr>
            <w:r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>от_____________ №___________</w:t>
            </w:r>
          </w:p>
          <w:p>
            <w:pPr>
              <w:pStyle w:val="Normal"/>
              <w:keepNext w:val="tru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keepNext w:val="true"/>
              <w:rPr/>
            </w:pPr>
            <w:r>
              <w:rPr/>
            </w:r>
          </w:p>
        </w:tc>
      </w:tr>
    </w:tbl>
    <w:p>
      <w:pPr>
        <w:pStyle w:val="Normal"/>
        <w:keepNext w:val="true"/>
        <w:spacing w:lineRule="auto" w:line="240" w:before="0" w:after="0"/>
        <w:ind w:left="0" w:right="0" w:hanging="0"/>
        <w:jc w:val="center"/>
        <w:rPr/>
      </w:pPr>
      <w:r>
        <w:rPr>
          <w:b/>
          <w:sz w:val="28"/>
          <w:szCs w:val="28"/>
        </w:rPr>
        <w:t>ПОЛОЖЕНИЕ</w:t>
      </w:r>
    </w:p>
    <w:p>
      <w:pPr>
        <w:pStyle w:val="Normal"/>
        <w:keepNext w:val="true"/>
        <w:spacing w:lineRule="auto" w:line="240" w:before="0" w:after="0"/>
        <w:ind w:left="0" w:right="0" w:hanging="0"/>
        <w:jc w:val="center"/>
        <w:rPr/>
      </w:pPr>
      <w:r>
        <w:rPr>
          <w:b/>
          <w:sz w:val="28"/>
          <w:szCs w:val="28"/>
        </w:rPr>
        <w:t>о памятнике природы регионального значения</w:t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b/>
          <w:sz w:val="28"/>
          <w:szCs w:val="28"/>
        </w:rPr>
        <w:t>Урочище «Большой курган» и истоки Свапы</w:t>
      </w:r>
      <w:r>
        <w:rPr>
          <w:rFonts w:cs="Times New Roman" w:ascii="Times New Roman" w:hAnsi="Times New Roman"/>
          <w:b/>
          <w:sz w:val="28"/>
          <w:szCs w:val="28"/>
        </w:rPr>
        <w:t>»</w:t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1. Общие положения</w:t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keepNext w:val="true"/>
        <w:spacing w:lineRule="auto" w:line="240" w:before="0" w:after="0"/>
        <w:ind w:left="0" w:firstLine="709"/>
        <w:contextualSpacing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1.1. Особо охраняемая природная территория (ООПТ) регионального значения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«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Урочище «Большой курган» и истоки Свапы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» </w:t>
      </w:r>
      <w:r>
        <w:rPr>
          <w:rFonts w:cs="Times New Roman" w:ascii="Times New Roman" w:hAnsi="Times New Roman"/>
          <w:sz w:val="28"/>
          <w:szCs w:val="28"/>
        </w:rPr>
        <w:t>организована в соответствии с Федеральным законом от 14 марта 1995 года № 33-ФЗ «Об особо охраняемых природных территориях», Законом Курской области от 22 ноября 2007 года № 118-ЗКО «О некоторых вопросах в области организации, охраны и использования особо охраняемых природных территорий в Курской области», постановлением Администрации Курской области от 20.07.2012 № 607-па «Об утверждении Схемы развития и размещения особо охраняемых природных территорий в Курской области на период до 2020 года».</w:t>
      </w:r>
    </w:p>
    <w:p>
      <w:pPr>
        <w:pStyle w:val="ListParagraph"/>
        <w:keepNext w:val="true"/>
        <w:spacing w:lineRule="auto" w:line="240" w:before="0" w:after="0"/>
        <w:ind w:left="0" w:firstLine="709"/>
        <w:contextualSpacing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1.2. Категория – памятник природы. Статус – действующий.</w:t>
      </w:r>
    </w:p>
    <w:p>
      <w:pPr>
        <w:pStyle w:val="ListParagraph"/>
        <w:keepLines/>
        <w:spacing w:lineRule="auto" w:line="240" w:before="0" w:after="0"/>
        <w:ind w:left="0" w:firstLine="709"/>
        <w:contextualSpacing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1.3. Цель создания памятника природы – </w:t>
      </w:r>
      <w:r>
        <w:rPr>
          <w:rFonts w:cs="Times New Roman" w:ascii="Times New Roman" w:hAnsi="Times New Roman"/>
          <w:sz w:val="28"/>
          <w:szCs w:val="28"/>
        </w:rPr>
        <w:t>охрана территории, обладающей исторической ценностью, с комплексом растительности, представленной широколиственным лесом, опушечными сообществами, лугами и болотами, занимающими значительную площадь и являющимися местом обитания редких видов флоры и фауны Курской области, в том числе внесенных в Красную книгу Российской Федерации.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2. Природные особенности и объекты особой охраны</w:t>
      </w:r>
    </w:p>
    <w:p>
      <w:pPr>
        <w:pStyle w:val="ListParagraph"/>
        <w:keepNext w:val="true"/>
        <w:spacing w:lineRule="auto" w:line="240" w:before="0" w:after="0"/>
        <w:ind w:left="708" w:right="-143" w:firstLine="720"/>
        <w:contextualSpacing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keepNext w:val="true"/>
        <w:spacing w:lineRule="auto" w:line="240" w:before="0" w:after="0"/>
        <w:ind w:left="0" w:right="0" w:firstLine="709"/>
        <w:rPr/>
      </w:pPr>
      <w:r>
        <w:rPr>
          <w:sz w:val="28"/>
          <w:szCs w:val="28"/>
        </w:rPr>
        <w:t>2.1. </w:t>
      </w:r>
      <w:r>
        <w:rPr>
          <w:rFonts w:cs="Times New Roman"/>
          <w:b w:val="false"/>
          <w:color w:val="00000A"/>
          <w:sz w:val="28"/>
          <w:szCs w:val="28"/>
        </w:rPr>
        <w:t xml:space="preserve">Памятник природы регионального значения </w:t>
      </w:r>
      <w:r>
        <w:rPr>
          <w:rFonts w:cs="Times New Roman"/>
          <w:b w:val="false"/>
          <w:bCs w:val="false"/>
          <w:color w:val="00000A"/>
          <w:sz w:val="28"/>
          <w:szCs w:val="28"/>
        </w:rPr>
        <w:t>«</w:t>
      </w:r>
      <w:r>
        <w:rPr>
          <w:rFonts w:cs="Times New Roman"/>
          <w:b w:val="false"/>
          <w:bCs w:val="false"/>
          <w:color w:val="00000A"/>
          <w:sz w:val="28"/>
          <w:szCs w:val="28"/>
        </w:rPr>
        <w:t>Урочище «Большой курган» и истоки Свапы</w:t>
      </w:r>
      <w:r>
        <w:rPr>
          <w:rFonts w:cs="Times New Roman"/>
          <w:b w:val="false"/>
          <w:bCs w:val="false"/>
          <w:color w:val="00000A"/>
          <w:sz w:val="28"/>
          <w:szCs w:val="28"/>
        </w:rPr>
        <w:t>»</w:t>
      </w:r>
      <w:r>
        <w:rPr>
          <w:rFonts w:cs="Times New Roman"/>
          <w:b w:val="false"/>
          <w:color w:val="00000A"/>
          <w:sz w:val="28"/>
          <w:szCs w:val="28"/>
        </w:rPr>
        <w:t xml:space="preserve"> </w:t>
      </w:r>
      <w:r>
        <w:rPr>
          <w:rFonts w:eastAsia="Calibri" w:cs="Times New Roman"/>
          <w:b w:val="false"/>
          <w:color w:val="00000A"/>
          <w:sz w:val="28"/>
          <w:szCs w:val="28"/>
        </w:rPr>
        <w:t xml:space="preserve">расположен в </w:t>
      </w:r>
      <w:r>
        <w:rPr>
          <w:rFonts w:eastAsia="Calibri" w:cs="Times New Roman"/>
          <w:b w:val="false"/>
          <w:color w:val="00000A"/>
          <w:sz w:val="28"/>
          <w:szCs w:val="28"/>
        </w:rPr>
        <w:t>Поныровском</w:t>
      </w:r>
      <w:r>
        <w:rPr>
          <w:rFonts w:cs="Times New Roman"/>
          <w:b w:val="false"/>
          <w:color w:val="00000A"/>
          <w:sz w:val="28"/>
          <w:szCs w:val="28"/>
        </w:rPr>
        <w:t xml:space="preserve"> районе</w:t>
      </w:r>
      <w:r>
        <w:rPr>
          <w:rFonts w:eastAsia="Calibri" w:cs="Times New Roman"/>
          <w:b w:val="false"/>
          <w:color w:val="00000A"/>
          <w:sz w:val="28"/>
          <w:szCs w:val="28"/>
        </w:rPr>
        <w:t xml:space="preserve"> Курской обл</w:t>
      </w:r>
      <w:r>
        <w:rPr>
          <w:rFonts w:eastAsia="Calibri" w:cs="Times New Roman"/>
          <w:b w:val="false"/>
          <w:color w:val="000000"/>
          <w:sz w:val="28"/>
          <w:szCs w:val="28"/>
        </w:rPr>
        <w:t xml:space="preserve">асти, </w:t>
      </w:r>
      <w:r>
        <w:rPr>
          <w:rFonts w:eastAsia="Calibri" w:cs="Times New Roman"/>
          <w:b w:val="false"/>
          <w:color w:val="000000"/>
          <w:sz w:val="28"/>
          <w:szCs w:val="28"/>
        </w:rPr>
        <w:t>к западу от поселка Поныри, на границе Курской и Орловской областей.</w:t>
      </w:r>
      <w:r>
        <w:rPr>
          <w:rFonts w:cs="Times New Roman"/>
          <w:b w:val="false"/>
          <w:color w:val="000000"/>
          <w:sz w:val="28"/>
          <w:szCs w:val="28"/>
        </w:rPr>
        <w:t>.</w:t>
      </w:r>
    </w:p>
    <w:p>
      <w:pPr>
        <w:pStyle w:val="NormalWeb"/>
        <w:widowControl w:val="false"/>
        <w:spacing w:lineRule="auto" w:line="240" w:before="0" w:after="0"/>
        <w:ind w:left="0" w:right="0" w:firstLine="709"/>
        <w:jc w:val="both"/>
        <w:rPr/>
      </w:pPr>
      <w:r>
        <w:rPr>
          <w:rFonts w:eastAsia="Calibri" w:cs="Times New Roman"/>
          <w:b w:val="false"/>
          <w:color w:val="000000" w:themeShade="bf"/>
          <w:sz w:val="28"/>
          <w:szCs w:val="28"/>
        </w:rPr>
        <w:t>Памятник природы «Урочище «Большой курган» и истоки Свапы»</w:t>
      </w:r>
      <w:r>
        <w:rPr>
          <w:rFonts w:cs="Times New Roman"/>
          <w:b w:val="false"/>
          <w:color w:val="000000" w:themeShade="bf"/>
          <w:sz w:val="28"/>
          <w:szCs w:val="28"/>
        </w:rPr>
        <w:t xml:space="preserve"> </w:t>
      </w:r>
      <w:r>
        <w:rPr>
          <w:rFonts w:eastAsia="Calibri" w:cs="Times New Roman"/>
          <w:b w:val="false"/>
          <w:color w:val="000000" w:themeShade="bf"/>
          <w:sz w:val="28"/>
          <w:szCs w:val="28"/>
        </w:rPr>
        <w:t xml:space="preserve">представляет собой сложный по конфигурации участок, </w:t>
      </w:r>
      <w:r>
        <w:rPr>
          <w:rFonts w:eastAsia="Calibri" w:cs="Times New Roman"/>
          <w:b w:val="false"/>
          <w:color w:val="000000"/>
          <w:sz w:val="28"/>
          <w:szCs w:val="28"/>
        </w:rPr>
        <w:t>состоящий из трех взаимосвязанных урочищ – изолированного холма-останца с лесным массивом «Большой курган» и двух прилегающих к нему с востока неглубоких ложбин – верховьев балок «Верхняя стрелка» и «Нижняя стрелка», являющихся истоками р. Свапа. Абсолютные отметки высоты данной территории составляют от 225 м на дне балок до 240 м в центре леса «Большой курган».</w:t>
      </w:r>
    </w:p>
    <w:p>
      <w:pPr>
        <w:pStyle w:val="NormalWeb"/>
        <w:widowControl w:val="false"/>
        <w:spacing w:lineRule="auto" w:line="240" w:before="0" w:after="0"/>
        <w:ind w:left="0" w:right="0" w:firstLine="709"/>
        <w:jc w:val="both"/>
        <w:rPr/>
      </w:pPr>
      <w:r>
        <w:rPr>
          <w:rFonts w:eastAsia="Calibri" w:cs="Times New Roman"/>
          <w:b w:val="false"/>
          <w:color w:val="000000" w:themeShade="bf"/>
          <w:sz w:val="28"/>
          <w:szCs w:val="28"/>
        </w:rPr>
        <w:t xml:space="preserve">Наибольший интерес представляют пологие склоны холма-останца с участками остепненной прямоствольной дубравы семенного происхождения с черноземными почвами с типичной лесной и опушечной растительностью, а также заболоченные ложбины эрозионно-суффозионного происхождения с плоскими днищами в верховьях балок «Верхняя стрелка» и «Нижняя стрелка» с лугово-болотной растительностью и пойменно-луговыми и пойменно-болотными почвами. </w:t>
      </w:r>
    </w:p>
    <w:p>
      <w:pPr>
        <w:pStyle w:val="Normal"/>
        <w:spacing w:before="0" w:after="0"/>
        <w:ind w:left="0" w:right="0" w:firstLine="709"/>
        <w:rPr/>
      </w:pPr>
      <w:r>
        <w:rPr>
          <w:color w:val="000000" w:themeShade="bf"/>
          <w:sz w:val="28"/>
          <w:szCs w:val="28"/>
          <w:lang w:eastAsia="ru-RU"/>
        </w:rPr>
        <w:t>2.2. </w:t>
      </w:r>
      <w:r>
        <w:rPr>
          <w:rFonts w:eastAsia="Calibri" w:cs="Times New Roman"/>
          <w:b w:val="false"/>
          <w:color w:val="000000" w:themeShade="bf"/>
          <w:sz w:val="28"/>
          <w:szCs w:val="28"/>
          <w:lang w:val="ru-RU" w:eastAsia="ru-RU"/>
        </w:rPr>
        <w:t>На территории памятника природы отмечены: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eastAsia="Calibri" w:cs="Times New Roman"/>
          <w:b w:val="false"/>
          <w:color w:val="000000" w:themeShade="bf"/>
          <w:sz w:val="28"/>
          <w:szCs w:val="28"/>
          <w:lang w:val="ru-RU" w:eastAsia="ru-RU"/>
        </w:rPr>
        <w:t xml:space="preserve">-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239 видов сосудистых растений</w:t>
      </w:r>
      <w:r>
        <w:rPr>
          <w:rFonts w:eastAsia="Calibri" w:cs="Times New Roman"/>
          <w:b w:val="false"/>
          <w:color w:val="000000" w:themeShade="bf"/>
          <w:sz w:val="28"/>
          <w:szCs w:val="28"/>
          <w:lang w:val="ru-RU" w:eastAsia="ru-RU"/>
        </w:rPr>
        <w:t xml:space="preserve">, из которых 1 вид (ветреница лесная) внесен в </w:t>
      </w:r>
      <w:r>
        <w:rPr>
          <w:rFonts w:eastAsia="Calibri" w:cs="Times New Roman"/>
          <w:b w:val="false"/>
          <w:color w:val="000000" w:themeShade="bf"/>
          <w:sz w:val="28"/>
          <w:szCs w:val="28"/>
        </w:rPr>
        <w:t>Красную книгу Курской области (2017);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eastAsia="Calibri" w:cs="Times New Roman"/>
          <w:b w:val="false"/>
          <w:color w:val="000000" w:themeShade="bf"/>
          <w:sz w:val="28"/>
          <w:szCs w:val="28"/>
        </w:rPr>
        <w:t xml:space="preserve">- </w:t>
      </w:r>
      <w:r>
        <w:rPr>
          <w:rFonts w:eastAsia="Calibri" w:cs="Times New Roman"/>
          <w:b w:val="false"/>
          <w:color w:val="000000"/>
          <w:sz w:val="28"/>
          <w:szCs w:val="28"/>
        </w:rPr>
        <w:t xml:space="preserve">97 видов беспозвоночных животных, из которых </w:t>
      </w:r>
      <w:r>
        <w:rPr>
          <w:rFonts w:eastAsia="Calibri" w:cs="Times New Roman"/>
          <w:b w:val="false"/>
          <w:color w:val="000000"/>
          <w:sz w:val="28"/>
          <w:szCs w:val="28"/>
          <w:lang w:val="en-US"/>
        </w:rPr>
        <w:t>2</w:t>
      </w:r>
      <w:r>
        <w:rPr>
          <w:rFonts w:eastAsia="Calibri" w:cs="Times New Roman"/>
          <w:b w:val="false"/>
          <w:color w:val="000000"/>
          <w:sz w:val="28"/>
          <w:szCs w:val="28"/>
        </w:rPr>
        <w:t xml:space="preserve"> вида внесены в Красную книгу Курской области (2017) </w:t>
      </w:r>
      <w:bookmarkStart w:id="0" w:name="__DdeLink__870_2000047137"/>
      <w:r>
        <w:rPr>
          <w:rFonts w:eastAsia="Calibri" w:cs="Times New Roman"/>
          <w:b w:val="false"/>
          <w:color w:val="000000" w:themeShade="bf"/>
          <w:sz w:val="28"/>
          <w:szCs w:val="28"/>
        </w:rPr>
        <w:t>–</w:t>
      </w:r>
      <w:bookmarkEnd w:id="0"/>
      <w:r>
        <w:rPr>
          <w:rFonts w:eastAsia="Calibri" w:cs="Times New Roman"/>
          <w:b w:val="false"/>
          <w:color w:val="000000" w:themeShade="bf"/>
          <w:sz w:val="28"/>
          <w:szCs w:val="28"/>
        </w:rPr>
        <w:t xml:space="preserve"> </w:t>
      </w:r>
      <w:r>
        <w:rPr>
          <w:rFonts w:eastAsia="Calibri" w:cs="Times New Roman"/>
          <w:b w:val="false"/>
          <w:color w:val="000000"/>
          <w:sz w:val="28"/>
          <w:szCs w:val="28"/>
        </w:rPr>
        <w:t xml:space="preserve">восковик перевязанный (обыкновенный) </w:t>
      </w:r>
      <w:r>
        <w:rPr>
          <w:rFonts w:eastAsia="Calibri" w:cs="Times New Roman"/>
          <w:b w:val="false"/>
          <w:color w:val="000000"/>
          <w:sz w:val="28"/>
          <w:szCs w:val="28"/>
          <w:lang w:val="ru-RU"/>
        </w:rPr>
        <w:t>и шмель глинистый;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eastAsia="Calibri" w:cs="Times New Roman"/>
          <w:b w:val="false"/>
          <w:color w:val="000000"/>
          <w:sz w:val="28"/>
          <w:szCs w:val="28"/>
        </w:rPr>
        <w:t xml:space="preserve">- 59 видов позвоночных животных, из которых в Красную книгу Курской области (2017) внесены 2 вида птиц </w:t>
      </w:r>
      <w:r>
        <w:rPr>
          <w:rFonts w:eastAsia="Calibri" w:cs="Times New Roman"/>
          <w:b w:val="false"/>
          <w:color w:val="000000" w:themeShade="bf"/>
          <w:sz w:val="28"/>
          <w:szCs w:val="28"/>
        </w:rPr>
        <w:t xml:space="preserve">– </w:t>
      </w:r>
      <w:r>
        <w:rPr>
          <w:rFonts w:eastAsia="Calibri" w:cs="Times New Roman"/>
          <w:b w:val="false"/>
          <w:color w:val="000000"/>
          <w:sz w:val="28"/>
          <w:szCs w:val="28"/>
        </w:rPr>
        <w:t>осоед обыкновенный и сорокопут серый; последний внесен также в Красную книгу Российской Федерации.</w:t>
      </w:r>
    </w:p>
    <w:p>
      <w:pPr>
        <w:pStyle w:val="Normal"/>
        <w:spacing w:before="0" w:after="0"/>
        <w:ind w:left="0" w:right="0" w:firstLine="709"/>
        <w:rPr/>
      </w:pP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На территории памятника природы встречаются виды, внесенные в Перечень видов и таксонов животных, нуждающихся в особом внимании к их состоянию в природной среде, утвержденный приказом департамента экологической безопасности и природопользования Курской области от 27.05.2013 № 109/01-11 (шашечница дидима, аист белый, перепел, коростель, заяц-русак).</w:t>
      </w:r>
    </w:p>
    <w:p>
      <w:pPr>
        <w:pStyle w:val="ListParagraph"/>
        <w:keepNext w:val="true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 w:ascii="Times New Roman" w:hAnsi="Times New Roman"/>
          <w:color w:val="000000" w:themeShade="bf"/>
          <w:sz w:val="28"/>
          <w:szCs w:val="28"/>
        </w:rPr>
        <w:t>2.3. </w:t>
      </w:r>
      <w:r>
        <w:rPr>
          <w:rFonts w:cs="Times New Roman" w:ascii="Times New Roman" w:hAnsi="Times New Roman"/>
          <w:color w:val="000000"/>
          <w:sz w:val="28"/>
          <w:szCs w:val="28"/>
        </w:rPr>
        <w:t>Памятник природы имеет научное, учебное и историческое значение.</w:t>
      </w:r>
    </w:p>
    <w:p>
      <w:pPr>
        <w:pStyle w:val="Normal"/>
        <w:keepNext w:val="true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Научное и учебное значение памятника природы заключается в том, что на его территории обитает комплекс редких видов растений и животных. Здесь распространены участки прямоствольных дубрав, остепненные опушки, луга, болота. Благодаря удаленности от населенных пунктов, сообщества имеют хорошую сохранность.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На территории памятника природы отмечены редкие и охраняемые виды флоры Курской области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и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Поныровского района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в частности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, в т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ом числе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 ветреница лесная, василистник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водосборол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и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стный,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коровяк черный, осока Буксбаума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и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 др. Это позволяет говорить о памятнике природы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«Урочище «Большой курган» и истоки Свапы»</w:t>
      </w:r>
      <w:r>
        <w:rPr>
          <w:rFonts w:eastAsia="Calibri" w:cs="Times New Roman"/>
          <w:b/>
          <w:color w:val="000000"/>
          <w:sz w:val="28"/>
          <w:szCs w:val="28"/>
          <w:lang w:val="ru-RU" w:eastAsia="ru-RU"/>
        </w:rPr>
        <w:t xml:space="preserve">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как о территории с высоким биоразнообразием растений.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Кроме того, з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десь отмечены редкие виды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беспозвоночных и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позвоночных животных.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Территория памятника природы является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 единственн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ым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 возможн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ым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 место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м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 гнездования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сорокопута серого (внесенного в том числе в Красную книгу Российской Федерации)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 в Поныровском районе. </w:t>
      </w:r>
    </w:p>
    <w:p>
      <w:pPr>
        <w:pStyle w:val="Normal"/>
        <w:spacing w:before="0" w:after="0"/>
        <w:ind w:left="0" w:right="0" w:firstLine="709"/>
        <w:rPr/>
      </w:pP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Историческое значение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памятника природы заключается в том, что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во времена Древней Руси, в </w:t>
      </w:r>
      <w:r>
        <w:rPr>
          <w:rFonts w:eastAsia="Calibri" w:cs="Times New Roman"/>
          <w:b w:val="false"/>
          <w:color w:val="000000"/>
          <w:sz w:val="28"/>
          <w:szCs w:val="28"/>
          <w:lang w:val="en-US" w:eastAsia="ru-RU"/>
        </w:rPr>
        <w:t>X</w:t>
      </w:r>
      <w:r>
        <w:rPr>
          <w:rFonts w:eastAsia="Calibri" w:cs="Times New Roman"/>
          <w:b w:val="false"/>
          <w:color w:val="000000" w:themeShade="bf"/>
          <w:sz w:val="28"/>
          <w:szCs w:val="28"/>
          <w:lang w:val="ru-RU" w:eastAsia="ru-RU"/>
        </w:rPr>
        <w:t>–</w:t>
      </w:r>
      <w:r>
        <w:rPr>
          <w:rFonts w:eastAsia="Calibri" w:cs="Times New Roman"/>
          <w:b w:val="false"/>
          <w:color w:val="000000"/>
          <w:sz w:val="28"/>
          <w:szCs w:val="28"/>
          <w:lang w:val="en-US" w:eastAsia="ru-RU"/>
        </w:rPr>
        <w:t>XIII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 в.в., на месте западины, окружающей урочище «Большой курган», находилось известное Самодуровское озеро, из которого вытекала р. Свапа и через которое проходил водный путь из Оки в бассейн Десны и Днепра.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Кроме того, в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о время Великой Отечественной войны здесь проходили бои на северном фасе Курской дуги,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 xml:space="preserve">а 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в лесу «Большой курган» установлен памятный знак в честь пребывания здесь изве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с</w:t>
      </w:r>
      <w:r>
        <w:rPr>
          <w:rFonts w:eastAsia="Calibri" w:cs="Times New Roman"/>
          <w:b w:val="false"/>
          <w:color w:val="000000"/>
          <w:sz w:val="28"/>
          <w:szCs w:val="28"/>
          <w:lang w:val="ru-RU" w:eastAsia="ru-RU"/>
        </w:rPr>
        <w:t>тного писателя и военного корреспондента Константина Симонова.</w:t>
      </w:r>
    </w:p>
    <w:p>
      <w:pPr>
        <w:pStyle w:val="Normal"/>
        <w:spacing w:before="0" w:after="0"/>
        <w:ind w:left="0" w:right="0" w:firstLine="709"/>
        <w:rPr>
          <w:rFonts w:ascii="Times New Roman" w:hAnsi="Times New Roman" w:cs="Times New Roman"/>
        </w:rPr>
      </w:pPr>
      <w:r>
        <w:rPr>
          <w:rFonts w:cs="Times New Roman"/>
        </w:rPr>
      </w:r>
    </w:p>
    <w:p>
      <w:pPr>
        <w:pStyle w:val="Normal"/>
        <w:ind w:hanging="0"/>
        <w:jc w:val="center"/>
        <w:rPr>
          <w:color w:val="2E74B5" w:themeColor="accent1" w:themeShade="bf"/>
        </w:rPr>
      </w:pPr>
      <w:r>
        <w:rPr>
          <w:b/>
          <w:color w:val="000000" w:themeShade="bf"/>
          <w:sz w:val="28"/>
          <w:szCs w:val="28"/>
        </w:rPr>
        <w:t>3. Месторасположение</w:t>
      </w:r>
    </w:p>
    <w:p>
      <w:pPr>
        <w:pStyle w:val="Normal"/>
        <w:spacing w:before="0" w:after="0"/>
        <w:ind w:left="0" w:right="0" w:firstLine="709"/>
        <w:jc w:val="center"/>
        <w:rPr>
          <w:b/>
          <w:b/>
          <w:color w:val="000000" w:themeShade="bf"/>
          <w:sz w:val="28"/>
          <w:szCs w:val="28"/>
        </w:rPr>
      </w:pPr>
      <w:r>
        <w:rPr>
          <w:b/>
          <w:color w:val="000000" w:themeShade="bf"/>
          <w:sz w:val="28"/>
          <w:szCs w:val="28"/>
        </w:rPr>
      </w:r>
    </w:p>
    <w:p>
      <w:pPr>
        <w:pStyle w:val="Normal"/>
        <w:spacing w:before="0" w:after="0"/>
        <w:ind w:left="0" w:right="0" w:firstLine="709"/>
        <w:rPr/>
      </w:pPr>
      <w:r>
        <w:rPr>
          <w:color w:val="000000" w:themeShade="bf"/>
          <w:sz w:val="28"/>
          <w:szCs w:val="28"/>
        </w:rPr>
        <w:t>3.1. </w:t>
      </w:r>
      <w:r>
        <w:rPr>
          <w:color w:val="000000" w:themeShade="bf"/>
          <w:sz w:val="28"/>
          <w:szCs w:val="28"/>
        </w:rPr>
        <w:t>Урочище «Большой курган»</w:t>
      </w:r>
      <w:r>
        <w:rPr>
          <w:color w:val="000000" w:themeShade="bf"/>
          <w:sz w:val="28"/>
          <w:szCs w:val="28"/>
        </w:rPr>
        <w:t xml:space="preserve"> </w:t>
      </w:r>
      <w:r>
        <w:rPr>
          <w:color w:val="000000" w:themeShade="bf"/>
          <w:sz w:val="28"/>
          <w:szCs w:val="28"/>
        </w:rPr>
        <w:t>и истоки Свапы расположены</w:t>
      </w:r>
      <w:r>
        <w:rPr>
          <w:color w:val="000000" w:themeShade="bf"/>
          <w:sz w:val="28"/>
          <w:szCs w:val="28"/>
        </w:rPr>
        <w:t xml:space="preserve"> на территории </w:t>
      </w:r>
      <w:r>
        <w:rPr>
          <w:color w:val="000000" w:themeShade="bf"/>
          <w:sz w:val="28"/>
          <w:szCs w:val="28"/>
        </w:rPr>
        <w:t>Ольховатского и 2-Поныровского</w:t>
      </w:r>
      <w:r>
        <w:rPr>
          <w:color w:val="000000" w:themeShade="bf"/>
          <w:sz w:val="28"/>
          <w:szCs w:val="28"/>
        </w:rPr>
        <w:t xml:space="preserve"> сельсовет</w:t>
      </w:r>
      <w:r>
        <w:rPr>
          <w:color w:val="000000" w:themeShade="bf"/>
          <w:sz w:val="28"/>
          <w:szCs w:val="28"/>
        </w:rPr>
        <w:t>ов</w:t>
      </w:r>
      <w:r>
        <w:rPr>
          <w:color w:val="000000" w:themeShade="bf"/>
          <w:sz w:val="28"/>
          <w:szCs w:val="28"/>
        </w:rPr>
        <w:t xml:space="preserve"> </w:t>
      </w:r>
      <w:r>
        <w:rPr>
          <w:color w:val="000000" w:themeShade="bf"/>
          <w:sz w:val="28"/>
          <w:szCs w:val="28"/>
        </w:rPr>
        <w:t>Поныровского</w:t>
      </w:r>
      <w:r>
        <w:rPr>
          <w:color w:val="000000" w:themeShade="bf"/>
          <w:sz w:val="28"/>
          <w:szCs w:val="28"/>
        </w:rPr>
        <w:t xml:space="preserve"> района Курской области.</w:t>
      </w:r>
    </w:p>
    <w:p>
      <w:pPr>
        <w:pStyle w:val="14"/>
        <w:widowControl w:val="fals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color w:val="000000" w:themeShade="bf"/>
          <w:spacing w:val="6"/>
          <w:sz w:val="28"/>
          <w:szCs w:val="28"/>
        </w:rPr>
        <w:t>3.2. Памятник природы расположен</w:t>
      </w:r>
      <w:r>
        <w:rPr>
          <w:rFonts w:eastAsia="Calibri" w:cs="Times New Roman" w:ascii="Times New Roman" w:hAnsi="Times New Roman"/>
          <w:color w:val="000000" w:themeShade="bf"/>
          <w:spacing w:val="6"/>
          <w:sz w:val="28"/>
          <w:szCs w:val="28"/>
        </w:rPr>
        <w:t>:</w:t>
      </w:r>
    </w:p>
    <w:p>
      <w:pPr>
        <w:pStyle w:val="Normal"/>
        <w:keepNext w:val="true"/>
        <w:ind w:firstLine="708"/>
        <w:jc w:val="both"/>
        <w:rPr/>
      </w:pPr>
      <w:r>
        <w:rPr>
          <w:rFonts w:eastAsia="Calibri" w:cs="Times New Roman"/>
          <w:sz w:val="28"/>
          <w:szCs w:val="28"/>
        </w:rPr>
        <w:t xml:space="preserve">- в </w:t>
      </w:r>
      <w:r>
        <w:rPr>
          <w:rFonts w:cs="Times New Roman"/>
          <w:sz w:val="28"/>
          <w:szCs w:val="28"/>
        </w:rPr>
        <w:t>101 км к северу от Курска</w:t>
      </w:r>
      <w:r>
        <w:rPr>
          <w:rFonts w:eastAsia="Calibri" w:cs="Times New Roman"/>
          <w:sz w:val="28"/>
          <w:szCs w:val="28"/>
        </w:rPr>
        <w:t>;</w:t>
      </w:r>
    </w:p>
    <w:p>
      <w:pPr>
        <w:pStyle w:val="Normal"/>
        <w:keepNext w:val="true"/>
        <w:ind w:firstLine="708"/>
        <w:jc w:val="both"/>
        <w:rPr/>
      </w:pPr>
      <w:r>
        <w:rPr>
          <w:rFonts w:eastAsia="Calibri" w:cs="Times New Roman"/>
          <w:sz w:val="28"/>
          <w:szCs w:val="28"/>
        </w:rPr>
        <w:t>- в 15,8 км к западу от поселка Поныри;</w:t>
      </w:r>
    </w:p>
    <w:p>
      <w:pPr>
        <w:pStyle w:val="Normal"/>
        <w:keepNext w:val="true"/>
        <w:ind w:firstLine="708"/>
        <w:jc w:val="both"/>
        <w:rPr/>
      </w:pPr>
      <w:r>
        <w:rPr>
          <w:rFonts w:eastAsia="Calibri" w:cs="Times New Roman"/>
          <w:color w:val="000000" w:themeShade="bf"/>
          <w:spacing w:val="6"/>
          <w:sz w:val="28"/>
          <w:szCs w:val="28"/>
        </w:rPr>
        <w:t>- своей север</w:t>
      </w:r>
      <w:r>
        <w:rPr>
          <w:rFonts w:eastAsia="Calibri" w:cs="Times New Roman"/>
          <w:color w:val="000000" w:themeShade="bf"/>
          <w:spacing w:val="6"/>
          <w:sz w:val="28"/>
          <w:szCs w:val="28"/>
        </w:rPr>
        <w:t>о-западной</w:t>
      </w:r>
      <w:r>
        <w:rPr>
          <w:rFonts w:eastAsia="Calibri" w:cs="Times New Roman"/>
          <w:color w:val="000000" w:themeShade="bf"/>
          <w:spacing w:val="6"/>
          <w:sz w:val="28"/>
          <w:szCs w:val="28"/>
        </w:rPr>
        <w:t xml:space="preserve"> частью прилегает к границе Курской и Орловской областей.</w:t>
      </w:r>
    </w:p>
    <w:p>
      <w:pPr>
        <w:pStyle w:val="14"/>
        <w:widowControl w:val="false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eastAsia="Calibri" w:cs="Times New Roman" w:ascii="Times New Roman" w:hAnsi="Times New Roman"/>
          <w:b w:val="false"/>
          <w:color w:val="000000" w:themeShade="bf"/>
          <w:sz w:val="28"/>
          <w:szCs w:val="28"/>
        </w:rPr>
        <w:t>Памятник природы «</w:t>
      </w:r>
      <w:r>
        <w:rPr>
          <w:rFonts w:eastAsia="Calibri" w:cs="Times New Roman" w:ascii="Times New Roman" w:hAnsi="Times New Roman"/>
          <w:b w:val="false"/>
          <w:color w:val="000000" w:themeShade="bf"/>
          <w:sz w:val="28"/>
          <w:szCs w:val="28"/>
        </w:rPr>
        <w:t>Урочище «Большой курган»</w:t>
      </w:r>
      <w:r>
        <w:rPr>
          <w:rFonts w:eastAsia="Calibri" w:cs="Times New Roman" w:ascii="Times New Roman" w:hAnsi="Times New Roman"/>
          <w:b w:val="false"/>
          <w:color w:val="000000" w:themeShade="bf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 w:val="false"/>
          <w:color w:val="000000" w:themeShade="bf"/>
          <w:sz w:val="28"/>
          <w:szCs w:val="28"/>
        </w:rPr>
        <w:t>и истоки Свапы»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</w:rPr>
        <w:t xml:space="preserve"> представляет собой сложный по конфигурации участок, вытянутый с северо-востока на юго-запад, но с глубоко вдающимся в него участком пашни в восточной части. На юго-западе граница проходит по опушке леса «Большой курган», на север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</w:rPr>
        <w:t>о-западе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</w:rPr>
        <w:t xml:space="preserve"> граница ООПТ 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</w:rPr>
        <w:t>примыкает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</w:rPr>
        <w:t xml:space="preserve">к 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</w:rPr>
        <w:t xml:space="preserve">административной границе Курской и Орловской областей, далее граница проходит по склонам балок «Верхняя стрелка» и «Нижняя стрелка». </w:t>
      </w:r>
    </w:p>
    <w:p>
      <w:pPr>
        <w:pStyle w:val="3"/>
        <w:keepNext w:val="true"/>
        <w:shd w:val="clear" w:color="auto" w:fill="auto"/>
        <w:spacing w:lineRule="auto" w:line="240" w:before="0" w:after="0"/>
        <w:ind w:firstLine="561"/>
        <w:jc w:val="left"/>
        <w:rPr>
          <w:rFonts w:ascii="Times New Roman" w:hAnsi="Times New Roman" w:eastAsia="Calibri" w:cs="Times New Roman"/>
          <w:color w:val="2E74B5" w:themeColor="accent1" w:themeShade="bf"/>
          <w:sz w:val="28"/>
          <w:szCs w:val="28"/>
        </w:rPr>
      </w:pPr>
      <w:r>
        <w:rPr>
          <w:rFonts w:eastAsia="Calibri" w:cs="Times New Roman" w:ascii="Times New Roman" w:hAnsi="Times New Roman"/>
          <w:color w:val="2E74B5" w:themeColor="accent1" w:themeShade="bf"/>
          <w:sz w:val="28"/>
          <w:szCs w:val="28"/>
        </w:rPr>
      </w:r>
    </w:p>
    <w:p>
      <w:pPr>
        <w:pStyle w:val="ListParagraph"/>
        <w:keepNext w:val="true"/>
        <w:spacing w:lineRule="auto" w:line="240" w:before="0" w:after="0"/>
        <w:ind w:left="0" w:right="-1" w:firstLine="720"/>
        <w:contextualSpacing/>
        <w:jc w:val="center"/>
        <w:rPr>
          <w:color w:val="2E74B5" w:themeColor="accent1" w:themeShade="bf"/>
        </w:rPr>
      </w:pPr>
      <w:r>
        <w:rPr>
          <w:rFonts w:cs="Times New Roman" w:ascii="Times New Roman" w:hAnsi="Times New Roman"/>
          <w:b/>
          <w:color w:val="000000" w:themeShade="bf"/>
          <w:sz w:val="28"/>
          <w:szCs w:val="28"/>
        </w:rPr>
        <w:t>4. Данные о площади и об особенностях земельных отношений</w:t>
      </w:r>
    </w:p>
    <w:p>
      <w:pPr>
        <w:pStyle w:val="3"/>
        <w:keepNext w:val="true"/>
        <w:shd w:val="clear" w:color="auto" w:fill="auto"/>
        <w:spacing w:lineRule="auto" w:line="240" w:before="0" w:after="0"/>
        <w:ind w:firstLine="561"/>
        <w:jc w:val="left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cs="Times New Roman" w:ascii="Times New Roman" w:hAnsi="Times New Roman"/>
          <w:color w:val="2E74B5" w:themeColor="accent1" w:themeShade="bf"/>
          <w:sz w:val="28"/>
          <w:szCs w:val="28"/>
        </w:rPr>
      </w:r>
    </w:p>
    <w:p>
      <w:pPr>
        <w:pStyle w:val="3"/>
        <w:keepNext w:val="true"/>
        <w:shd w:val="clear" w:color="auto" w:fill="auto"/>
        <w:spacing w:lineRule="auto" w:line="240" w:before="0" w:after="0"/>
        <w:ind w:firstLine="709"/>
        <w:jc w:val="left"/>
        <w:rPr/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4.1. Площадь памятника природы составляет 162,12 га.</w:t>
      </w:r>
    </w:p>
    <w:p>
      <w:pPr>
        <w:pStyle w:val="3"/>
        <w:keepNext w:val="true"/>
        <w:shd w:val="clear" w:color="auto" w:fill="auto"/>
        <w:spacing w:lineRule="auto" w:line="240" w:before="0" w:after="0"/>
        <w:ind w:left="0" w:right="0" w:firstLine="709"/>
        <w:rPr/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4.2. Памятник природы «Урочище «Большой курган» и истоки Свапы» расположен в кадастровых кварталах 46:18:051001, 46:18:060302, 46:18:070602.</w:t>
      </w:r>
    </w:p>
    <w:p>
      <w:pPr>
        <w:pStyle w:val="Normal"/>
        <w:shd w:val="clear" w:color="auto" w:fill="auto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color w:val="000000" w:themeShade="bf"/>
          <w:spacing w:val="0"/>
          <w:sz w:val="28"/>
          <w:szCs w:val="28"/>
        </w:rPr>
        <w:t>В кадастровом квартале 46:18:051001 в границы памятника природы попадают:</w:t>
      </w:r>
    </w:p>
    <w:p>
      <w:pPr>
        <w:pStyle w:val="Normal"/>
        <w:shd w:val="clear" w:color="auto" w:fill="auto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color w:val="000000" w:themeShade="bf"/>
          <w:spacing w:val="0"/>
          <w:sz w:val="28"/>
          <w:szCs w:val="28"/>
        </w:rPr>
        <w:t xml:space="preserve">часть земельного участка с кадастровым номером </w:t>
      </w:r>
      <w:bookmarkStart w:id="1" w:name="__DdeLink__969_2774853253"/>
      <w:r>
        <w:rPr>
          <w:rFonts w:cs="Times New Roman"/>
          <w:color w:val="000000" w:themeShade="bf"/>
          <w:spacing w:val="0"/>
          <w:sz w:val="28"/>
          <w:szCs w:val="28"/>
        </w:rPr>
        <w:t>46:18:051001</w:t>
      </w:r>
      <w:bookmarkEnd w:id="1"/>
      <w:r>
        <w:rPr>
          <w:rFonts w:cs="Times New Roman"/>
          <w:color w:val="000000" w:themeShade="bf"/>
          <w:spacing w:val="0"/>
          <w:sz w:val="28"/>
          <w:szCs w:val="28"/>
        </w:rPr>
        <w:t>:5 общей площадью 553503 кв. м, сведения о регистрации прав отсутствуют (выписка из ЕГРП от 24.09.2018 № 46/001/009/2018-94560);</w:t>
      </w:r>
    </w:p>
    <w:p>
      <w:pPr>
        <w:pStyle w:val="Normal"/>
        <w:shd w:val="clear" w:color="auto" w:fill="auto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color w:val="000000" w:themeShade="bf"/>
          <w:spacing w:val="-4"/>
          <w:sz w:val="28"/>
          <w:szCs w:val="28"/>
        </w:rPr>
        <w:t xml:space="preserve">земельный участок с кадастровым номером 46:18:051001:1  площадью 48000 кв. м, принадлежащий на праве собственности Зубкову С.Н., категория земель: земли сельскохозяйственного назначения; разрешенное использование: для ведения крестьянского (фермерского) хозяйства (выписка из ЕГРП от 24.09.2018 № 46/001/009/2018-94561; сведения о местонахождении </w:t>
      </w:r>
      <w:r>
        <w:rPr>
          <w:rFonts w:cs="Times New Roman"/>
          <w:color w:val="000000" w:themeShade="bf"/>
          <w:spacing w:val="0"/>
          <w:sz w:val="28"/>
          <w:szCs w:val="28"/>
        </w:rPr>
        <w:t>земельного участка в границах ООПТ предоставлены Администрацией Поныровского района Курской области (исх. от 20.09.2018 № 3199).</w:t>
      </w:r>
    </w:p>
    <w:p>
      <w:pPr>
        <w:pStyle w:val="Normal"/>
        <w:shd w:val="clear" w:color="auto" w:fill="auto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color w:val="000000" w:themeShade="bf"/>
          <w:spacing w:val="0"/>
          <w:sz w:val="28"/>
          <w:szCs w:val="28"/>
        </w:rPr>
        <w:t>В кадастровом квартале 46:18:070602 в границы памятника природы входят:</w:t>
      </w:r>
    </w:p>
    <w:p>
      <w:pPr>
        <w:pStyle w:val="Normal"/>
        <w:shd w:val="clear" w:color="auto" w:fill="auto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color w:val="000000" w:themeShade="bf"/>
          <w:spacing w:val="0"/>
          <w:sz w:val="28"/>
          <w:szCs w:val="28"/>
        </w:rPr>
        <w:t>часть земельного участка с кадастровым номером 46:18:070602:27 общей площадью 330000 кв. м, находящегося в общей долевой собственности, категория земель: земли сельскохозяйственного назначения, разрешенное использование: для иных видов сельскохозяйственного использования (выписка из ЕГРП от 26.09.2018 № 46/001/009/2018-95234);</w:t>
      </w:r>
    </w:p>
    <w:p>
      <w:pPr>
        <w:pStyle w:val="Normal"/>
        <w:shd w:val="clear" w:color="auto" w:fill="auto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color w:val="000000" w:themeShade="bf"/>
          <w:spacing w:val="-4"/>
          <w:sz w:val="28"/>
          <w:szCs w:val="28"/>
        </w:rPr>
        <w:t xml:space="preserve">земельный участок с кадастровым номером </w:t>
      </w:r>
      <w:r>
        <w:rPr>
          <w:rFonts w:cs="Times New Roman"/>
          <w:color w:val="000000" w:themeShade="bf"/>
          <w:spacing w:val="0"/>
          <w:sz w:val="28"/>
          <w:szCs w:val="28"/>
        </w:rPr>
        <w:t xml:space="preserve">46:18:070602:8 площадью 501000 кв. м, сведения о регистрации прав отсутствуют (выписка из ЕГРП от 24.09.2018 № 46/001/009/2018-94558; </w:t>
      </w:r>
      <w:r>
        <w:rPr>
          <w:rFonts w:cs="Times New Roman"/>
          <w:color w:val="000000" w:themeShade="bf"/>
          <w:spacing w:val="-4"/>
          <w:sz w:val="28"/>
          <w:szCs w:val="28"/>
        </w:rPr>
        <w:t xml:space="preserve">сведения о местонахождении </w:t>
      </w:r>
      <w:r>
        <w:rPr>
          <w:rFonts w:cs="Times New Roman"/>
          <w:color w:val="000000" w:themeShade="bf"/>
          <w:spacing w:val="0"/>
          <w:sz w:val="28"/>
          <w:szCs w:val="28"/>
        </w:rPr>
        <w:t>земельного участка в границах ООПТ предоставлены Администрацией Поныровского района Курской области (исх. от 20.09.2018 № 3199).</w:t>
      </w:r>
    </w:p>
    <w:p>
      <w:pPr>
        <w:pStyle w:val="3"/>
        <w:shd w:val="clear" w:color="auto" w:fill="auto"/>
        <w:spacing w:lineRule="auto" w:line="240" w:before="0" w:after="0"/>
        <w:ind w:left="0" w:right="0" w:firstLine="709"/>
        <w:rPr/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 xml:space="preserve">В границы памятника природы также входит участок лесного фонда </w:t>
      </w:r>
      <w:r>
        <w:rPr>
          <w:rFonts w:eastAsia="Calibri" w:cs="Times New Roman" w:ascii="Times New Roman" w:hAnsi="Times New Roman"/>
          <w:b w:val="false"/>
          <w:color w:val="000000" w:themeShade="bf"/>
          <w:spacing w:val="0"/>
          <w:sz w:val="28"/>
          <w:szCs w:val="28"/>
        </w:rPr>
        <w:t>– квартал 107 Золотухинского участкового лесничества.</w:t>
      </w:r>
    </w:p>
    <w:p>
      <w:pPr>
        <w:pStyle w:val="Normal"/>
        <w:spacing w:before="0" w:after="57"/>
        <w:ind w:left="0" w:right="0" w:firstLine="709"/>
        <w:rPr/>
      </w:pPr>
      <w:r>
        <w:rPr>
          <w:color w:val="000000" w:themeShade="bf"/>
          <w:spacing w:val="0"/>
          <w:sz w:val="28"/>
          <w:szCs w:val="28"/>
        </w:rPr>
        <w:t>4.3. Схема границ ООПТ с кадастровым делением, земельными участками</w:t>
      </w:r>
    </w:p>
    <w:p>
      <w:pPr>
        <w:pStyle w:val="Normal"/>
        <w:spacing w:before="0" w:after="57"/>
        <w:ind w:left="0" w:right="0" w:firstLine="709"/>
        <w:rPr>
          <w:color w:val="000000" w:themeShade="bf"/>
          <w:spacing w:val="0"/>
          <w:sz w:val="28"/>
          <w:szCs w:val="28"/>
        </w:rPr>
      </w:pPr>
      <w:r>
        <w:rPr/>
      </w:r>
    </w:p>
    <w:p>
      <w:pPr>
        <w:pStyle w:val="Normal"/>
        <w:spacing w:before="0" w:after="57"/>
        <w:ind w:firstLine="709"/>
        <w:rPr>
          <w:color w:val="000000" w:themeShade="bf"/>
          <w:spacing w:val="0"/>
          <w:sz w:val="28"/>
          <w:szCs w:val="28"/>
        </w:rPr>
      </w:pPr>
      <w:r>
        <w:rPr>
          <w:color w:val="000000" w:themeShade="bf"/>
          <w:spacing w:val="0"/>
          <w:sz w:val="28"/>
          <w:szCs w:val="28"/>
        </w:rP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73955" cy="27635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57"/>
        <w:ind w:firstLine="709"/>
        <w:jc w:val="center"/>
        <w:rPr>
          <w:b/>
          <w:b/>
          <w:color w:val="000000" w:themeShade="bf"/>
          <w:sz w:val="28"/>
          <w:szCs w:val="28"/>
        </w:rPr>
      </w:pPr>
      <w:r>
        <w:rPr>
          <w:b/>
          <w:color w:val="000000" w:themeShade="bf"/>
          <w:sz w:val="28"/>
          <w:szCs w:val="28"/>
        </w:rPr>
      </w:r>
    </w:p>
    <w:p>
      <w:pPr>
        <w:pStyle w:val="Normal"/>
        <w:ind w:hanging="0"/>
        <w:jc w:val="center"/>
        <w:rPr>
          <w:highlight w:val="yellow"/>
        </w:rPr>
      </w:pPr>
      <w:r>
        <w:rPr>
          <w:b/>
          <w:color w:val="000000" w:themeShade="bf"/>
          <w:sz w:val="28"/>
          <w:szCs w:val="28"/>
        </w:rPr>
        <w:t>5. Режим особой охраны и порядок использования ООПТ</w:t>
      </w:r>
    </w:p>
    <w:p>
      <w:pPr>
        <w:pStyle w:val="Normal"/>
        <w:ind w:hanging="0"/>
        <w:jc w:val="center"/>
        <w:rPr>
          <w:color w:themeColor="accent1" w:themeShade="bf"/>
        </w:rPr>
      </w:pPr>
      <w:r>
        <w:rPr>
          <w:color w:themeColor="accent1" w:themeShade="bf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color w:themeShade="bf"/>
        </w:rPr>
      </w:pPr>
      <w:r>
        <w:rPr>
          <w:color w:val="000000" w:themeShade="bf"/>
          <w:sz w:val="28"/>
          <w:szCs w:val="28"/>
        </w:rPr>
        <w:t>5.1. На особо охраняемой природной территории запрещается всякая деятельность, влекущая за собой нарушение сохранности памятника природы, в том числе: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  <w:lang w:val="ru-RU"/>
        </w:rPr>
        <w:t>предоставление</w:t>
      </w:r>
      <w:r>
        <w:rPr>
          <w:rFonts w:cs="Times New Roman"/>
          <w:sz w:val="28"/>
          <w:szCs w:val="28"/>
        </w:rPr>
        <w:t xml:space="preserve"> земель</w:t>
      </w:r>
      <w:r>
        <w:rPr>
          <w:rFonts w:cs="Times New Roman"/>
          <w:sz w:val="28"/>
          <w:szCs w:val="28"/>
        </w:rPr>
        <w:t>ных участков для осуществления хозяйственной и иной деятельности</w:t>
      </w:r>
      <w:r>
        <w:rPr>
          <w:rFonts w:cs="Times New Roman"/>
          <w:sz w:val="28"/>
          <w:szCs w:val="28"/>
        </w:rPr>
        <w:t>;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 xml:space="preserve">- распашка </w:t>
      </w:r>
      <w:r>
        <w:rPr>
          <w:rFonts w:cs="Times New Roman"/>
          <w:sz w:val="28"/>
          <w:szCs w:val="28"/>
        </w:rPr>
        <w:t>земель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(за исключением</w:t>
      </w:r>
      <w:r>
        <w:rPr>
          <w:rFonts w:cs="Times New Roman"/>
          <w:spacing w:val="-10"/>
          <w:sz w:val="28"/>
          <w:szCs w:val="28"/>
        </w:rPr>
        <w:t xml:space="preserve"> мер противопожарного обустройства </w:t>
      </w:r>
      <w:r>
        <w:rPr>
          <w:rFonts w:cs="Times New Roman"/>
          <w:spacing w:val="0"/>
          <w:sz w:val="28"/>
          <w:szCs w:val="28"/>
        </w:rPr>
        <w:t>территории)</w:t>
      </w:r>
      <w:r>
        <w:rPr>
          <w:rFonts w:cs="Times New Roman"/>
          <w:spacing w:val="0"/>
          <w:sz w:val="28"/>
          <w:szCs w:val="28"/>
        </w:rPr>
        <w:t>;</w:t>
      </w:r>
    </w:p>
    <w:p>
      <w:pPr>
        <w:pStyle w:val="ListParagraph"/>
        <w:widowControl w:val="false"/>
        <w:spacing w:lineRule="auto" w:line="240" w:before="0" w:after="0"/>
        <w:ind w:left="0" w:right="0" w:firstLine="709"/>
        <w:contextualSpacing/>
        <w:jc w:val="both"/>
        <w:rPr>
          <w:color w:themeShade="bf"/>
          <w:spacing w:val="0"/>
        </w:rPr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- строительство магистральных дорог, трубопроводов, линий электропередачи и других коммуникаций, а также строительство и эксплуатация хозяйственных и жилых объектов без получения положительного заключения государственной экологической экспертизы;</w:t>
      </w:r>
    </w:p>
    <w:p>
      <w:pPr>
        <w:pStyle w:val="ListParagraph"/>
        <w:widowControl w:val="false"/>
        <w:spacing w:lineRule="auto" w:line="240" w:before="0" w:after="0"/>
        <w:ind w:left="0" w:right="0" w:firstLine="709"/>
        <w:contextualSpacing/>
        <w:jc w:val="both"/>
        <w:rPr>
          <w:color w:themeShade="bf"/>
          <w:spacing w:val="0"/>
        </w:rPr>
      </w:pPr>
      <w:r>
        <w:rPr>
          <w:rFonts w:cs="Times New Roman" w:ascii="Times New Roman" w:hAnsi="Times New Roman"/>
          <w:color w:themeShade="bf"/>
          <w:spacing w:val="0"/>
          <w:sz w:val="28"/>
          <w:szCs w:val="28"/>
        </w:rPr>
        <w:t xml:space="preserve">- </w:t>
      </w: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лесопосадки на степных склонах;</w:t>
      </w:r>
    </w:p>
    <w:p>
      <w:pPr>
        <w:pStyle w:val="ListParagraph"/>
        <w:widowControl w:val="false"/>
        <w:spacing w:lineRule="auto" w:line="240" w:before="0" w:after="0"/>
        <w:ind w:left="0" w:right="0" w:firstLine="709"/>
        <w:contextualSpacing/>
        <w:jc w:val="both"/>
        <w:rPr>
          <w:color w:themeShade="bf"/>
          <w:spacing w:val="0"/>
        </w:rPr>
      </w:pPr>
      <w:r>
        <w:rPr>
          <w:rFonts w:cs="Times New Roman" w:ascii="Times New Roman" w:hAnsi="Times New Roman"/>
          <w:color w:themeShade="bf"/>
          <w:spacing w:val="0"/>
          <w:sz w:val="28"/>
          <w:szCs w:val="28"/>
        </w:rPr>
        <w:t>- замусоривание и захламление территории;</w:t>
      </w:r>
    </w:p>
    <w:p>
      <w:pPr>
        <w:pStyle w:val="Style26"/>
        <w:keepNext w:val="true"/>
        <w:ind w:left="0" w:righ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cs="Times New Roman"/>
          <w:spacing w:val="0"/>
          <w:sz w:val="28"/>
          <w:szCs w:val="28"/>
        </w:rPr>
        <w:t>- устройство лагерей скота, летних доек, загонов и иных форм долговременного содержания скота;</w:t>
      </w:r>
    </w:p>
    <w:p>
      <w:pPr>
        <w:pStyle w:val="Style26"/>
        <w:keepNext w:val="true"/>
        <w:ind w:left="0" w:righ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cs="Times New Roman"/>
          <w:spacing w:val="0"/>
          <w:sz w:val="28"/>
          <w:szCs w:val="28"/>
        </w:rPr>
        <w:t>- разбивка туристических стоянок (за исключением стоянок археологических экспедиций и поисковых отрядов);</w:t>
      </w:r>
    </w:p>
    <w:p>
      <w:pPr>
        <w:pStyle w:val="Style26"/>
        <w:keepNext w:val="true"/>
        <w:ind w:left="0" w:righ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cs="Times New Roman"/>
          <w:spacing w:val="0"/>
          <w:sz w:val="28"/>
          <w:szCs w:val="28"/>
        </w:rPr>
        <w:t>- разведение костров;</w:t>
      </w:r>
    </w:p>
    <w:p>
      <w:pPr>
        <w:pStyle w:val="Style26"/>
        <w:keepNext w:val="true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проведение всех видов рубок, за исключением санитарных;</w:t>
      </w:r>
    </w:p>
    <w:p>
      <w:pPr>
        <w:pStyle w:val="Style26"/>
        <w:keepNext w:val="true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изменение видового состава растительности, включая </w:t>
      </w:r>
      <w:r>
        <w:rPr>
          <w:rFonts w:cs="Times New Roman"/>
          <w:sz w:val="28"/>
          <w:szCs w:val="28"/>
        </w:rPr>
        <w:t>интродукцию</w:t>
      </w:r>
      <w:r>
        <w:rPr>
          <w:rFonts w:cs="Times New Roman"/>
          <w:sz w:val="28"/>
          <w:szCs w:val="28"/>
        </w:rPr>
        <w:t xml:space="preserve"> видов </w:t>
      </w:r>
      <w:r>
        <w:rPr>
          <w:rFonts w:cs="Times New Roman"/>
          <w:sz w:val="28"/>
          <w:szCs w:val="28"/>
        </w:rPr>
        <w:t>и</w:t>
      </w:r>
      <w:r>
        <w:rPr>
          <w:rFonts w:cs="Times New Roman"/>
          <w:sz w:val="28"/>
          <w:szCs w:val="28"/>
        </w:rPr>
        <w:t xml:space="preserve"> выкапывание видов местной флоры;</w:t>
      </w:r>
    </w:p>
    <w:p>
      <w:pPr>
        <w:pStyle w:val="ListParagraph"/>
        <w:keepNext w:val="true"/>
        <w:widowControl w:val="fals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 xml:space="preserve">- сбор цветов, листьев, ягод и других частей 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  <w:shd w:fill="auto" w:val="clear"/>
        </w:rPr>
        <w:t>редких и охраняемых видов</w:t>
      </w: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 xml:space="preserve"> растений в любых целях, за исключением научных исследований, 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  <w:shd w:fill="auto" w:val="clear"/>
        </w:rPr>
        <w:t>нанесение им любых иных повреждений (в том числе путем поджигания сухой травы);</w:t>
      </w:r>
    </w:p>
    <w:p>
      <w:pPr>
        <w:pStyle w:val="ListParagraph"/>
        <w:keepLines/>
        <w:widowControl w:val="false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 w:ascii="Times New Roman" w:hAnsi="Times New Roman"/>
          <w:color w:val="000000"/>
          <w:spacing w:val="0"/>
          <w:sz w:val="28"/>
          <w:szCs w:val="28"/>
          <w:shd w:fill="auto" w:val="clear"/>
        </w:rPr>
        <w:t xml:space="preserve">- охота, 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  <w:shd w:fill="auto" w:val="clear"/>
        </w:rPr>
        <w:t xml:space="preserve">отстрел и 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  <w:shd w:fill="auto" w:val="clear"/>
        </w:rPr>
        <w:t>отлов животных;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- движение и стоянка механических транспортных средств, не связанных с функционированием памятника природы (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за исключением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случаев, связанных с использованием транспортных средств собственниками, владельцами и пользователями земельных участков, расположенных в границах памятника природы);</w:t>
      </w:r>
    </w:p>
    <w:p>
      <w:pPr>
        <w:pStyle w:val="ListParagraph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 w:ascii="Times New Roman" w:hAnsi="Times New Roman"/>
          <w:color w:val="000000" w:themeShade="bf"/>
          <w:sz w:val="28"/>
          <w:szCs w:val="28"/>
        </w:rPr>
        <w:t>- мойка транспортных средств;</w:t>
      </w:r>
    </w:p>
    <w:p>
      <w:pPr>
        <w:pStyle w:val="ListParagraph"/>
        <w:widowControl w:val="false"/>
        <w:spacing w:lineRule="auto" w:line="240" w:before="0" w:after="0"/>
        <w:ind w:left="0" w:firstLine="709"/>
        <w:contextualSpacing/>
        <w:jc w:val="both"/>
        <w:rPr>
          <w:spacing w:val="0"/>
        </w:rPr>
      </w:pPr>
      <w:r>
        <w:rPr>
          <w:rFonts w:cs="Times New Roman" w:ascii="Times New Roman" w:hAnsi="Times New Roman"/>
          <w:color w:val="000000"/>
          <w:spacing w:val="0"/>
          <w:sz w:val="28"/>
          <w:szCs w:val="28"/>
        </w:rPr>
        <w:t>- беспокойство птиц в период с апреля по июнь включительно;</w:t>
      </w:r>
    </w:p>
    <w:p>
      <w:pPr>
        <w:pStyle w:val="ListParagraph"/>
        <w:widowControl w:val="false"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- нарушение и уничтожение почвенно-растительного покрова;</w:t>
      </w:r>
    </w:p>
    <w:p>
      <w:pPr>
        <w:pStyle w:val="ListParagraph"/>
        <w:widowControl w:val="false"/>
        <w:spacing w:lineRule="auto" w:line="240" w:before="0" w:after="0"/>
        <w:ind w:left="0" w:right="0" w:firstLine="709"/>
        <w:contextualSpacing/>
        <w:jc w:val="both"/>
        <w:rPr>
          <w:spacing w:val="-4"/>
        </w:rPr>
      </w:pPr>
      <w:bookmarkStart w:id="2" w:name="__DdeLink__292_2134591466"/>
      <w:r>
        <w:rPr>
          <w:rFonts w:cs="Times New Roman" w:ascii="Times New Roman" w:hAnsi="Times New Roman"/>
          <w:color w:val="000000" w:themeShade="bf"/>
          <w:spacing w:val="-4"/>
          <w:sz w:val="28"/>
          <w:szCs w:val="28"/>
        </w:rPr>
        <w:t>- уничтожение и повреждение информационных и предупредительных аншлагов.</w:t>
      </w:r>
      <w:bookmarkEnd w:id="2"/>
    </w:p>
    <w:p>
      <w:pPr>
        <w:pStyle w:val="ConsPlusNormal"/>
        <w:ind w:firstLine="709"/>
        <w:jc w:val="both"/>
        <w:rPr>
          <w:color w:val="2E74B5" w:themeColor="accent1" w:themeShade="bf"/>
        </w:rPr>
      </w:pPr>
      <w:r>
        <w:rPr>
          <w:color w:val="000000" w:themeShade="bf"/>
          <w:spacing w:val="0"/>
        </w:rPr>
        <w:t>5.2. Допустимые виды использования территории:</w:t>
      </w:r>
    </w:p>
    <w:p>
      <w:pPr>
        <w:pStyle w:val="ConsPlusNormal"/>
        <w:ind w:firstLine="709"/>
        <w:jc w:val="both"/>
        <w:rPr>
          <w:spacing w:val="0"/>
        </w:rPr>
      </w:pPr>
      <w:r>
        <w:rPr>
          <w:color w:val="000000" w:themeShade="bf"/>
          <w:spacing w:val="0"/>
        </w:rPr>
        <w:t>- проведение противопожарных, санитарно-оздоровительных и иных профилактических мероприятий, необходимых для обеспечения противопожарной безопасности и поддержания санитарных свойств территории памятника природы;</w:t>
      </w:r>
    </w:p>
    <w:p>
      <w:pPr>
        <w:pStyle w:val="Style26"/>
        <w:keepNext w:val="true"/>
        <w:ind w:left="0" w:right="0" w:firstLine="709"/>
        <w:jc w:val="both"/>
        <w:rPr>
          <w:color w:themeShade="bf"/>
        </w:rPr>
      </w:pPr>
      <w:r>
        <w:rPr>
          <w:rFonts w:cs="Times New Roman"/>
          <w:color w:val="000000" w:themeShade="bf"/>
          <w:spacing w:val="0"/>
          <w:sz w:val="28"/>
          <w:szCs w:val="28"/>
        </w:rPr>
        <w:t>- осуществление собственниками, владельцами и пользователями земельных участков, попадающих в границы памятника природы, хозяйственной деятельности, не приводящей к нарушению условий существования объектов растительного и животного мира и исчезновению редких и охраняемых видов;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cs="Times New Roman"/>
          <w:color w:val="000000" w:themeShade="bf"/>
          <w:spacing w:val="0"/>
          <w:sz w:val="28"/>
          <w:szCs w:val="28"/>
        </w:rPr>
        <w:t>- проведение научных исследований, в том числе в целях экологического мониторинга;</w:t>
      </w:r>
    </w:p>
    <w:p>
      <w:pPr>
        <w:pStyle w:val="ConsPlusNormal"/>
        <w:ind w:firstLine="709"/>
        <w:jc w:val="both"/>
        <w:rPr>
          <w:color w:themeShade="bf"/>
        </w:rPr>
      </w:pPr>
      <w:r>
        <w:rPr>
          <w:color w:val="000000" w:themeShade="bf"/>
          <w:spacing w:val="0"/>
        </w:rPr>
        <w:t>- организация эколого-просветительских мероприятий (проведение учебно-познавательных экскурсий, организация и обустройство учебных и экскурсионных экологических троп).</w:t>
      </w:r>
    </w:p>
    <w:p>
      <w:pPr>
        <w:pStyle w:val="Style26"/>
        <w:keepNext w:val="true"/>
        <w:ind w:left="0" w:right="0" w:firstLine="709"/>
        <w:jc w:val="both"/>
        <w:rPr>
          <w:rFonts w:ascii="Times New Roman" w:hAnsi="Times New Roman" w:cs="Times New Roman"/>
          <w:color w:themeShade="bf"/>
          <w:sz w:val="28"/>
          <w:szCs w:val="28"/>
        </w:rPr>
      </w:pPr>
      <w:r>
        <w:rPr>
          <w:rFonts w:cs="Times New Roman"/>
          <w:color w:val="000000" w:themeShade="bf"/>
          <w:spacing w:val="0"/>
          <w:sz w:val="28"/>
          <w:szCs w:val="28"/>
          <w:lang w:val="en-US"/>
        </w:rPr>
        <w:t>C</w:t>
      </w:r>
      <w:r>
        <w:rPr>
          <w:rFonts w:cs="Times New Roman"/>
          <w:color w:val="000000" w:themeShade="bf"/>
          <w:spacing w:val="0"/>
          <w:sz w:val="28"/>
          <w:szCs w:val="28"/>
        </w:rPr>
        <w:t xml:space="preserve">енокос и выпас крупного и мелкого рогатого скота </w:t>
      </w:r>
      <w:r>
        <w:rPr>
          <w:rFonts w:cs="Times New Roman"/>
          <w:color w:val="000000" w:themeShade="bf"/>
          <w:spacing w:val="0"/>
          <w:sz w:val="28"/>
          <w:szCs w:val="28"/>
        </w:rPr>
        <w:t>и</w:t>
      </w:r>
      <w:r>
        <w:rPr>
          <w:rFonts w:cs="Times New Roman"/>
          <w:color w:val="000000" w:themeShade="bf"/>
          <w:spacing w:val="0"/>
          <w:sz w:val="28"/>
          <w:szCs w:val="28"/>
        </w:rPr>
        <w:t xml:space="preserve"> лошадей </w:t>
      </w:r>
      <w:r>
        <w:rPr>
          <w:rFonts w:cs="Times New Roman"/>
          <w:color w:val="000000" w:themeShade="bf"/>
          <w:spacing w:val="0"/>
          <w:sz w:val="28"/>
          <w:szCs w:val="28"/>
          <w:lang w:val="ru-RU"/>
        </w:rPr>
        <w:t>р</w:t>
      </w:r>
      <w:r>
        <w:rPr>
          <w:rFonts w:cs="Times New Roman"/>
          <w:color w:val="000000" w:themeShade="bf"/>
          <w:spacing w:val="0"/>
          <w:sz w:val="28"/>
          <w:szCs w:val="28"/>
        </w:rPr>
        <w:t>азрешается в период с 1 мая по 30 октября при соблюдении нормы пастбищной нагрузки: не более 100 условных голов КРС единовременно, в течение не более 15 дней непрерывно, при перерывах между стравливаниями не менее 90 дней.</w:t>
      </w:r>
    </w:p>
    <w:p>
      <w:pPr>
        <w:pStyle w:val="Normal"/>
        <w:shd w:val="clear" w:color="auto" w:fill="FFFFFF"/>
        <w:ind w:right="-1" w:firstLine="709"/>
        <w:rPr>
          <w:color w:val="000000"/>
        </w:rPr>
      </w:pPr>
      <w:r>
        <w:rPr>
          <w:color w:val="000000" w:themeShade="bf"/>
          <w:sz w:val="28"/>
          <w:szCs w:val="28"/>
        </w:rPr>
        <w:t>5.3. Создание памятника природы осуществляется без изъятия у собственников земельных участков, но с ограничением прав пользования земельными участками в связи с установлением режима особой охраны.</w:t>
      </w:r>
    </w:p>
    <w:p>
      <w:pPr>
        <w:pStyle w:val="Normal"/>
        <w:shd w:val="clear" w:color="auto" w:fill="FFFFFF"/>
        <w:ind w:right="-1" w:firstLine="709"/>
        <w:rPr/>
      </w:pPr>
      <w:r>
        <w:rPr>
          <w:color w:val="000000" w:themeShade="bf"/>
          <w:sz w:val="28"/>
          <w:szCs w:val="28"/>
        </w:rPr>
        <w:t>5.4. Границы памятника природы обозначаются на местности предупредительными и информационными аншлагами, учитываются при разработке всех видов документации, обосновывающей хозяйственную и иную деятельность, затрагивающую эти территории.</w:t>
      </w:r>
    </w:p>
    <w:p>
      <w:pPr>
        <w:pStyle w:val="Normal"/>
        <w:shd w:val="clear" w:color="auto" w:fill="FFFFFF"/>
        <w:ind w:right="-1" w:firstLine="709"/>
        <w:rPr/>
      </w:pPr>
      <w:r>
        <w:rPr>
          <w:color w:val="000000" w:themeShade="bf"/>
          <w:sz w:val="28"/>
          <w:szCs w:val="28"/>
        </w:rPr>
        <w:t>5.5. Государственное управление и государственный надзор в области охраны и использования памятника природы осуществляет областное казенное учреждение «Дирекция по управлению особо охраняемыми природными территориями Курской области» в соответствии с законодательством Российской Федерации и Курской области.</w:t>
      </w:r>
    </w:p>
    <w:p>
      <w:pPr>
        <w:pStyle w:val="Normal"/>
        <w:ind w:left="0" w:right="0" w:hanging="0"/>
        <w:rPr>
          <w:color w:val="000000" w:themeShade="bf"/>
          <w:sz w:val="28"/>
          <w:szCs w:val="28"/>
          <w:highlight w:val="yellow"/>
        </w:rPr>
      </w:pPr>
      <w:r>
        <w:rPr>
          <w:color w:val="000000" w:themeShade="bf"/>
          <w:sz w:val="28"/>
          <w:szCs w:val="28"/>
          <w:highlight w:val="yellow"/>
        </w:rPr>
      </w:r>
    </w:p>
    <w:p>
      <w:pPr>
        <w:pStyle w:val="NormalWeb"/>
        <w:keepNext w:val="true"/>
        <w:spacing w:before="0" w:after="0"/>
        <w:ind w:left="0" w:right="0" w:hanging="0"/>
        <w:jc w:val="center"/>
        <w:rPr>
          <w:color w:val="2E74B5" w:themeColor="accent1" w:themeShade="bf"/>
        </w:rPr>
      </w:pPr>
      <w:r>
        <w:rPr>
          <w:b/>
          <w:color w:val="000000" w:themeShade="bf"/>
          <w:sz w:val="28"/>
          <w:szCs w:val="28"/>
          <w:lang w:eastAsia="en-US"/>
        </w:rPr>
        <w:t>6. Карта-схема расположения ООПТ</w:t>
      </w:r>
    </w:p>
    <w:p>
      <w:pPr>
        <w:pStyle w:val="Normal"/>
        <w:ind w:hanging="0"/>
        <w:jc w:val="center"/>
        <w:rPr>
          <w:b/>
          <w:b/>
          <w:color w:val="2E74B5" w:themeColor="accent1" w:themeShade="bf"/>
          <w:sz w:val="28"/>
          <w:szCs w:val="28"/>
          <w:lang w:eastAsia="en-US"/>
        </w:rPr>
      </w:pPr>
      <w:r>
        <w:rPr>
          <w:b/>
          <w:color w:val="2E74B5" w:themeColor="accent1" w:themeShade="bf"/>
          <w:sz w:val="28"/>
          <w:szCs w:val="28"/>
          <w:lang w:eastAsia="en-US"/>
        </w:rPr>
      </w:r>
    </w:p>
    <w:p>
      <w:pPr>
        <w:pStyle w:val="Normal"/>
        <w:ind w:hanging="0"/>
        <w:jc w:val="center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085" cy="41814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left="0" w:right="0" w:hanging="0"/>
        <w:jc w:val="center"/>
        <w:rPr>
          <w:rFonts w:eastAsia="MS Mincho"/>
          <w:b/>
          <w:b/>
          <w:color w:val="000000" w:themeShade="bf"/>
          <w:sz w:val="28"/>
          <w:szCs w:val="28"/>
        </w:rPr>
      </w:pPr>
      <w:r>
        <w:rPr/>
      </w:r>
    </w:p>
    <w:p>
      <w:pPr>
        <w:pStyle w:val="Normal"/>
        <w:snapToGrid w:val="false"/>
        <w:ind w:left="0" w:right="0" w:hanging="0"/>
        <w:jc w:val="center"/>
        <w:rPr>
          <w:rFonts w:eastAsia="MS Mincho"/>
          <w:b/>
          <w:b/>
          <w:color w:val="000000" w:themeShade="bf"/>
          <w:sz w:val="28"/>
          <w:szCs w:val="28"/>
        </w:rPr>
      </w:pPr>
      <w:r>
        <w:rPr/>
      </w:r>
    </w:p>
    <w:p>
      <w:pPr>
        <w:pStyle w:val="Normal"/>
        <w:snapToGrid w:val="false"/>
        <w:ind w:left="0" w:right="0" w:hanging="0"/>
        <w:jc w:val="center"/>
        <w:rPr>
          <w:rFonts w:eastAsia="MS Mincho"/>
          <w:b/>
          <w:b/>
          <w:color w:val="000000" w:themeShade="bf"/>
          <w:sz w:val="28"/>
          <w:szCs w:val="28"/>
        </w:rPr>
      </w:pPr>
      <w:r>
        <w:rPr/>
      </w:r>
    </w:p>
    <w:p>
      <w:pPr>
        <w:pStyle w:val="Normal"/>
        <w:snapToGrid w:val="false"/>
        <w:ind w:left="0" w:right="0" w:hanging="0"/>
        <w:jc w:val="center"/>
        <w:rPr>
          <w:rFonts w:eastAsia="MS Mincho"/>
          <w:b/>
          <w:b/>
          <w:color w:val="000000" w:themeShade="bf"/>
          <w:sz w:val="28"/>
          <w:szCs w:val="28"/>
        </w:rPr>
      </w:pPr>
      <w:r>
        <w:rPr/>
      </w:r>
    </w:p>
    <w:p>
      <w:pPr>
        <w:pStyle w:val="Normal"/>
        <w:snapToGrid w:val="false"/>
        <w:ind w:left="0" w:right="0" w:hanging="0"/>
        <w:jc w:val="center"/>
        <w:rPr>
          <w:rFonts w:eastAsia="MS Mincho"/>
          <w:b/>
          <w:b/>
          <w:color w:val="000000" w:themeShade="bf"/>
          <w:sz w:val="28"/>
          <w:szCs w:val="28"/>
        </w:rPr>
      </w:pPr>
      <w:r>
        <w:rPr/>
      </w:r>
    </w:p>
    <w:p>
      <w:pPr>
        <w:pStyle w:val="Normal"/>
        <w:snapToGrid w:val="false"/>
        <w:ind w:left="0" w:right="0" w:hanging="0"/>
        <w:jc w:val="center"/>
        <w:rPr>
          <w:rFonts w:eastAsia="MS Mincho"/>
          <w:b/>
          <w:b/>
          <w:color w:val="000000" w:themeShade="bf"/>
          <w:sz w:val="28"/>
          <w:szCs w:val="28"/>
        </w:rPr>
      </w:pPr>
      <w:r>
        <w:rPr/>
      </w:r>
    </w:p>
    <w:p>
      <w:pPr>
        <w:pStyle w:val="Normal"/>
        <w:snapToGrid w:val="false"/>
        <w:ind w:left="0" w:right="0" w:hanging="0"/>
        <w:jc w:val="center"/>
        <w:rPr>
          <w:rFonts w:eastAsia="MS Mincho"/>
          <w:b/>
          <w:b/>
          <w:color w:val="000000" w:themeShade="bf"/>
          <w:sz w:val="28"/>
          <w:szCs w:val="28"/>
        </w:rPr>
      </w:pPr>
      <w:r>
        <w:rPr/>
      </w:r>
    </w:p>
    <w:p>
      <w:pPr>
        <w:pStyle w:val="Normal"/>
        <w:snapToGrid w:val="false"/>
        <w:ind w:left="0" w:right="0" w:hanging="0"/>
        <w:jc w:val="center"/>
        <w:rPr>
          <w:rFonts w:eastAsia="MS Mincho"/>
          <w:b/>
          <w:b/>
          <w:color w:val="000000" w:themeShade="bf"/>
          <w:sz w:val="28"/>
          <w:szCs w:val="28"/>
        </w:rPr>
      </w:pPr>
      <w:r>
        <w:rPr/>
      </w:r>
    </w:p>
    <w:p>
      <w:pPr>
        <w:pStyle w:val="Normal"/>
        <w:snapToGrid w:val="false"/>
        <w:ind w:left="0" w:right="0" w:hanging="0"/>
        <w:jc w:val="center"/>
        <w:rPr>
          <w:rFonts w:eastAsia="MS Mincho"/>
          <w:b/>
          <w:b/>
          <w:color w:val="000000" w:themeShade="bf"/>
          <w:sz w:val="28"/>
          <w:szCs w:val="28"/>
        </w:rPr>
      </w:pPr>
      <w:r>
        <w:rPr/>
      </w:r>
    </w:p>
    <w:p>
      <w:pPr>
        <w:pStyle w:val="Normal"/>
        <w:snapToGrid w:val="false"/>
        <w:ind w:left="0" w:right="0" w:hanging="0"/>
        <w:jc w:val="center"/>
        <w:rPr>
          <w:rFonts w:eastAsia="MS Mincho"/>
          <w:b/>
          <w:b/>
          <w:color w:val="000000" w:themeShade="bf"/>
          <w:sz w:val="28"/>
          <w:szCs w:val="28"/>
        </w:rPr>
      </w:pPr>
      <w:r>
        <w:rPr/>
      </w:r>
    </w:p>
    <w:p>
      <w:pPr>
        <w:pStyle w:val="Normal"/>
        <w:snapToGrid w:val="false"/>
        <w:ind w:left="0" w:right="0" w:hanging="0"/>
        <w:jc w:val="center"/>
        <w:rPr>
          <w:rFonts w:eastAsia="MS Mincho"/>
          <w:b/>
          <w:b/>
          <w:color w:val="000000" w:themeShade="bf"/>
          <w:sz w:val="28"/>
          <w:szCs w:val="28"/>
        </w:rPr>
      </w:pPr>
      <w:r>
        <w:rPr/>
      </w:r>
    </w:p>
    <w:p>
      <w:pPr>
        <w:pStyle w:val="Normal"/>
        <w:snapToGrid w:val="false"/>
        <w:ind w:left="0" w:right="0" w:hanging="0"/>
        <w:jc w:val="center"/>
        <w:rPr>
          <w:rFonts w:eastAsia="MS Mincho"/>
          <w:b/>
          <w:b/>
          <w:color w:val="000000" w:themeShade="bf"/>
          <w:sz w:val="28"/>
          <w:szCs w:val="28"/>
        </w:rPr>
      </w:pPr>
      <w:r>
        <w:rPr/>
      </w:r>
    </w:p>
    <w:p>
      <w:pPr>
        <w:pStyle w:val="Normal"/>
        <w:snapToGrid w:val="false"/>
        <w:ind w:left="0" w:right="0" w:hanging="0"/>
        <w:jc w:val="center"/>
        <w:rPr>
          <w:color w:val="000000"/>
        </w:rPr>
      </w:pPr>
      <w:r>
        <w:rPr>
          <w:rFonts w:eastAsia="MS Mincho"/>
          <w:b/>
          <w:color w:val="000000" w:themeShade="bf"/>
          <w:sz w:val="28"/>
          <w:szCs w:val="28"/>
        </w:rPr>
        <w:t>7. Фотоматериалы, иллюстрирующие состояние территории,</w:t>
      </w:r>
    </w:p>
    <w:p>
      <w:pPr>
        <w:pStyle w:val="Normal"/>
        <w:snapToGrid w:val="false"/>
        <w:spacing w:before="0" w:after="113"/>
        <w:ind w:left="0" w:right="0" w:firstLine="709"/>
        <w:jc w:val="center"/>
        <w:rPr/>
      </w:pPr>
      <w:r>
        <w:rPr>
          <w:rFonts w:eastAsia="MS Mincho"/>
          <w:b/>
          <w:color w:val="000000" w:themeShade="bf"/>
          <w:sz w:val="28"/>
          <w:szCs w:val="28"/>
        </w:rPr>
        <w:t>ее наиболее ценных участков и объектов</w:t>
      </w:r>
    </w:p>
    <w:p>
      <w:pPr>
        <w:pStyle w:val="Normal"/>
        <w:snapToGrid w:val="false"/>
        <w:ind w:left="0" w:right="0" w:hanging="0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  <w:highlight w:val="yellow"/>
        </w:rPr>
      </w:pPr>
      <w:r>
        <w:rPr>
          <w:rFonts w:cs="Times New Roman"/>
          <w:b/>
          <w:i/>
          <w:sz w:val="28"/>
          <w:szCs w:val="28"/>
          <w:highlight w:val="yellow"/>
        </w:rPr>
        <w:drawing>
          <wp:inline distT="0" distB="0" distL="0" distR="0">
            <wp:extent cx="5753100" cy="3691255"/>
            <wp:effectExtent l="0" t="0" r="0" b="0"/>
            <wp:docPr id="3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4" r="-2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spacing w:before="57" w:after="57"/>
        <w:ind w:left="0" w:right="0" w:hanging="0"/>
        <w:jc w:val="center"/>
        <w:rPr>
          <w:sz w:val="28"/>
          <w:szCs w:val="28"/>
        </w:rPr>
      </w:pPr>
      <w:r>
        <w:rPr>
          <w:rFonts w:eastAsia="MS Mincho" w:cs="Times New Roman"/>
          <w:color w:val="000000" w:themeShade="bf"/>
          <w:sz w:val="28"/>
          <w:szCs w:val="28"/>
        </w:rPr>
        <w:t xml:space="preserve">Фото 1. </w:t>
      </w:r>
      <w:r>
        <w:rPr>
          <w:rFonts w:eastAsia="MS Mincho" w:cs="Times New Roman"/>
          <w:color w:val="000000"/>
          <w:sz w:val="28"/>
          <w:szCs w:val="28"/>
        </w:rPr>
        <w:t>Остепненная опушка леса «Большой курган»</w:t>
      </w:r>
    </w:p>
    <w:p>
      <w:pPr>
        <w:pStyle w:val="Normal"/>
        <w:spacing w:before="57" w:after="57"/>
        <w:ind w:left="0" w:right="0" w:hanging="0"/>
        <w:jc w:val="center"/>
        <w:rPr>
          <w:rFonts w:ascii="Times New Roman" w:hAnsi="Times New Roman" w:eastAsia="MS Mincho" w:cs="Times New Roman"/>
          <w:color w:val="000000"/>
        </w:rPr>
      </w:pPr>
      <w:r>
        <w:rPr>
          <w:sz w:val="28"/>
          <w:szCs w:val="28"/>
        </w:rPr>
      </w:r>
    </w:p>
    <w:p>
      <w:pPr>
        <w:pStyle w:val="Normal"/>
        <w:spacing w:before="57" w:after="57"/>
        <w:ind w:left="0" w:right="0" w:hanging="0"/>
        <w:jc w:val="center"/>
        <w:rPr>
          <w:sz w:val="28"/>
          <w:szCs w:val="28"/>
        </w:rPr>
      </w:pPr>
      <w:r>
        <w:rPr>
          <w:rFonts w:eastAsia="MS Mincho" w:cs="Times New Roman"/>
          <w:color w:val="000000"/>
          <w:sz w:val="28"/>
          <w:szCs w:val="28"/>
        </w:rPr>
        <w:drawing>
          <wp:inline distT="0" distB="0" distL="0" distR="0">
            <wp:extent cx="5760085" cy="3893185"/>
            <wp:effectExtent l="0" t="0" r="0" b="0"/>
            <wp:docPr id="4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7" t="-12" r="-7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57"/>
        <w:ind w:left="0" w:right="0" w:hanging="0"/>
        <w:jc w:val="center"/>
        <w:rPr>
          <w:sz w:val="28"/>
          <w:szCs w:val="28"/>
        </w:rPr>
      </w:pPr>
      <w:r>
        <w:rPr>
          <w:rFonts w:eastAsia="MS Mincho" w:cs="Times New Roman"/>
          <w:color w:val="000000"/>
          <w:sz w:val="28"/>
          <w:szCs w:val="28"/>
        </w:rPr>
        <w:t>Фото 2. Западина, окружающая холм-останец «Большой курган» в месте слияния балок «Верхняя стрелка» и «Нижняя стрелка»</w:t>
      </w:r>
    </w:p>
    <w:p>
      <w:pPr>
        <w:pStyle w:val="Normal"/>
        <w:spacing w:before="57" w:after="0"/>
        <w:ind w:left="0" w:right="0" w:hanging="0"/>
        <w:jc w:val="center"/>
        <w:rPr>
          <w:rFonts w:ascii="Times New Roman" w:hAnsi="Times New Roman" w:eastAsia="MS Mincho" w:cs="Times New Roman"/>
          <w:color w:themeColor="accent1" w:themeShade="bf"/>
        </w:rPr>
      </w:pPr>
      <w:r>
        <w:rPr>
          <w:rFonts w:eastAsia="MS Mincho" w:cs="Times New Roman"/>
          <w:color w:themeColor="accent1" w:themeShade="bf"/>
        </w:rPr>
        <w:drawing>
          <wp:inline distT="0" distB="0" distL="0" distR="0">
            <wp:extent cx="3478530" cy="4244340"/>
            <wp:effectExtent l="0" t="0" r="0" b="0"/>
            <wp:docPr id="5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" t="7953" r="154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0"/>
        <w:ind w:left="0" w:right="0" w:hanging="0"/>
        <w:jc w:val="center"/>
        <w:rPr>
          <w:rFonts w:ascii="Times New Roman" w:hAnsi="Times New Roman" w:eastAsia="MS Mincho" w:cs="Times New Roman"/>
          <w:color w:themeColor="accent1" w:themeShade="bf"/>
        </w:rPr>
      </w:pPr>
      <w:r>
        <w:rPr>
          <w:rFonts w:eastAsia="MS Mincho" w:cs="Times New Roman"/>
          <w:color w:themeColor="accent1" w:themeShade="bf"/>
          <w:sz w:val="28"/>
          <w:szCs w:val="28"/>
        </w:rPr>
        <w:t xml:space="preserve">Фото </w:t>
      </w:r>
      <w:r>
        <w:rPr>
          <w:rFonts w:eastAsia="MS Mincho" w:cs="Times New Roman"/>
          <w:color w:themeColor="accent1" w:themeShade="bf"/>
          <w:sz w:val="28"/>
          <w:szCs w:val="28"/>
        </w:rPr>
        <w:t>3</w:t>
      </w:r>
      <w:r>
        <w:rPr>
          <w:rFonts w:eastAsia="MS Mincho" w:cs="Times New Roman"/>
          <w:color w:themeColor="accent1" w:themeShade="bf"/>
          <w:sz w:val="28"/>
          <w:szCs w:val="28"/>
        </w:rPr>
        <w:t>. Ветреница лесная</w:t>
      </w:r>
    </w:p>
    <w:p>
      <w:pPr>
        <w:pStyle w:val="Normal"/>
        <w:spacing w:before="57" w:after="0"/>
        <w:ind w:left="0" w:right="0" w:hanging="0"/>
        <w:jc w:val="center"/>
        <w:rPr>
          <w:sz w:val="28"/>
          <w:szCs w:val="28"/>
        </w:rPr>
      </w:pPr>
      <w:r>
        <w:rPr>
          <w:rFonts w:eastAsia="MS Mincho" w:cs="Times New Roman"/>
          <w:color w:themeColor="accent1" w:themeShade="bf"/>
        </w:rPr>
      </w:r>
    </w:p>
    <w:p>
      <w:pPr>
        <w:pStyle w:val="Normal"/>
        <w:spacing w:before="57" w:after="0"/>
        <w:ind w:left="0" w:right="0" w:hanging="0"/>
        <w:jc w:val="center"/>
        <w:rPr/>
      </w:pPr>
      <w:r>
        <w:rPr/>
        <w:drawing>
          <wp:inline distT="0" distB="0" distL="0" distR="0">
            <wp:extent cx="5724525" cy="4250690"/>
            <wp:effectExtent l="0" t="0" r="0" b="0"/>
            <wp:docPr id="6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6" t="-21" r="-16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0"/>
        <w:ind w:left="0" w:right="0" w:hanging="0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Фото </w:t>
      </w:r>
      <w:r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r>
        <w:rPr>
          <w:rFonts w:cs="Times New Roman"/>
          <w:color w:val="000000"/>
          <w:sz w:val="28"/>
          <w:szCs w:val="28"/>
        </w:rPr>
        <w:t xml:space="preserve">Восковик перевязанный </w:t>
      </w:r>
      <w:r>
        <w:rPr>
          <w:rFonts w:eastAsia="Calibri" w:cs="Times New Roman"/>
          <w:b w:val="false"/>
          <w:color w:val="000000"/>
          <w:sz w:val="28"/>
          <w:szCs w:val="28"/>
        </w:rPr>
        <w:t>(обыкновенный)</w:t>
      </w:r>
    </w:p>
    <w:p>
      <w:pPr>
        <w:pStyle w:val="Normal"/>
        <w:spacing w:before="57" w:after="0"/>
        <w:ind w:left="0" w:right="0" w:hanging="0"/>
        <w:jc w:val="center"/>
        <w:rPr>
          <w:color w:val="000000"/>
        </w:rPr>
      </w:pPr>
      <w:r>
        <w:rPr>
          <w:sz w:val="20"/>
          <w:szCs w:val="20"/>
        </w:rPr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5736590" cy="4115435"/>
            <wp:effectExtent l="0" t="0" r="0" b="0"/>
            <wp:docPr id="7" name="Рисунок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1" t="-14" r="-1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0"/>
        <w:ind w:left="0" w:right="0" w:hanging="0"/>
        <w:jc w:val="center"/>
        <w:rPr/>
      </w:pPr>
      <w:r>
        <w:rPr>
          <w:color w:val="000000"/>
          <w:sz w:val="28"/>
          <w:szCs w:val="28"/>
        </w:rPr>
        <w:t xml:space="preserve">Фото </w:t>
      </w:r>
      <w:r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 Осоед обыкновенный</w:t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/>
      </w:r>
    </w:p>
    <w:p>
      <w:pPr>
        <w:pStyle w:val="Normal"/>
        <w:spacing w:before="57" w:after="0"/>
        <w:ind w:left="0" w:right="0" w:hanging="0"/>
        <w:jc w:val="center"/>
        <w:rPr/>
      </w:pPr>
      <w:r>
        <w:rPr>
          <w:color w:val="000000"/>
          <w:sz w:val="28"/>
          <w:szCs w:val="28"/>
        </w:rPr>
        <w:drawing>
          <wp:inline distT="0" distB="0" distL="0" distR="0">
            <wp:extent cx="5748655" cy="4135120"/>
            <wp:effectExtent l="0" t="0" r="0" b="0"/>
            <wp:docPr id="8" name="Рисунок 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1" t="-14" r="-1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0"/>
        <w:ind w:left="0" w:right="0" w:hanging="0"/>
        <w:jc w:val="center"/>
        <w:rPr/>
      </w:pPr>
      <w:r>
        <w:rPr>
          <w:color w:val="000000"/>
          <w:sz w:val="28"/>
          <w:szCs w:val="28"/>
        </w:rPr>
        <w:t xml:space="preserve">Фото </w:t>
      </w:r>
      <w:r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 Сорокопут серый</w:t>
      </w:r>
    </w:p>
    <w:sectPr>
      <w:headerReference w:type="default" r:id="rId10"/>
      <w:type w:val="nextPage"/>
      <w:pgSz w:w="11906" w:h="16838"/>
      <w:pgMar w:left="1559" w:right="1276" w:header="570" w:top="1200" w:footer="0" w:bottom="1134" w:gutter="0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9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371600" cy="152400"/>
              <wp:effectExtent l="6350" t="635" r="0" b="5715"/>
              <wp:wrapSquare wrapText="largest"/>
              <wp:docPr id="9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0880" cy="15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ind w:left="0" w:right="0" w:hanging="0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stroked="f" style="position:absolute;margin-left:172.75pt;margin-top:0.05pt;width:107.9pt;height:11.9pt;mso-position-horizontal:center;mso-position-horizontal-relative:margin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ind w:left="0" w:right="0" w:hanging="0"/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> PAGE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9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suppressAutoHyphens w:val="true"/>
      <w:bidi w:val="0"/>
      <w:ind w:firstLine="720"/>
      <w:jc w:val="both"/>
    </w:pPr>
    <w:rPr>
      <w:rFonts w:ascii="Times New Roman" w:hAnsi="Times New Roman" w:eastAsia="Times New Roman" w:cs="Times New Roman"/>
      <w:color w:val="00000A"/>
      <w:kern w:val="0"/>
      <w:sz w:val="20"/>
      <w:szCs w:val="20"/>
      <w:lang w:val="ru-R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/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1" w:customStyle="1">
    <w:name w:val="Основной шрифт абзаца1"/>
    <w:qFormat/>
    <w:rPr/>
  </w:style>
  <w:style w:type="character" w:styleId="2" w:customStyle="1">
    <w:name w:val="Знак Знак2"/>
    <w:qFormat/>
    <w:rPr>
      <w:sz w:val="24"/>
      <w:szCs w:val="24"/>
      <w:lang w:val="ru-RU" w:bidi="ar-SA"/>
    </w:rPr>
  </w:style>
  <w:style w:type="character" w:styleId="Strong">
    <w:name w:val="Strong"/>
    <w:qFormat/>
    <w:rPr>
      <w:b/>
      <w:bCs/>
    </w:rPr>
  </w:style>
  <w:style w:type="character" w:styleId="Pagenumber">
    <w:name w:val="page number"/>
    <w:basedOn w:val="1"/>
    <w:qFormat/>
    <w:rPr/>
  </w:style>
  <w:style w:type="character" w:styleId="5" w:customStyle="1">
    <w:name w:val="Заголовок №5_"/>
    <w:qFormat/>
    <w:rPr>
      <w:spacing w:val="6"/>
      <w:shd w:fill="FFFFFF" w:val="clear"/>
      <w:lang w:bidi="ar-SA"/>
    </w:rPr>
  </w:style>
  <w:style w:type="character" w:styleId="11" w:customStyle="1">
    <w:name w:val="Знак Знак1"/>
    <w:qFormat/>
    <w:rPr>
      <w:sz w:val="28"/>
      <w:szCs w:val="24"/>
      <w:lang w:val="ru-RU" w:bidi="ar-SA"/>
    </w:rPr>
  </w:style>
  <w:style w:type="character" w:styleId="9" w:customStyle="1">
    <w:name w:val="Знак Знак9"/>
    <w:qFormat/>
    <w:rPr>
      <w:rFonts w:ascii="Times New Roman" w:hAnsi="Times New Roman" w:eastAsia="Times New Roman" w:cs="Times New Roman"/>
      <w:sz w:val="24"/>
      <w:szCs w:val="24"/>
    </w:rPr>
  </w:style>
  <w:style w:type="character" w:styleId="Style14" w:customStyle="1">
    <w:name w:val="Знак Знак"/>
    <w:qFormat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WW8Num6z2" w:customStyle="1">
    <w:name w:val="WW8Num6z2"/>
    <w:qFormat/>
    <w:rsid w:val="00c3500b"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DejaVu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12" w:customStyle="1">
    <w:name w:val="Заголовок1"/>
    <w:basedOn w:val="Normal"/>
    <w:qFormat/>
    <w:pPr>
      <w:spacing w:before="240" w:after="60"/>
      <w:jc w:val="center"/>
    </w:pPr>
    <w:rPr>
      <w:rFonts w:ascii="Cambria" w:hAnsi="Cambria"/>
      <w:b/>
      <w:bCs/>
      <w:kern w:val="2"/>
      <w:sz w:val="32"/>
      <w:szCs w:val="32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13" w:customStyle="1">
    <w:name w:val="Указатель1"/>
    <w:basedOn w:val="Normal"/>
    <w:qFormat/>
    <w:pPr>
      <w:suppressLineNumbers/>
    </w:pPr>
    <w:rPr>
      <w:rFonts w:cs="DejaVu Sans"/>
    </w:rPr>
  </w:style>
  <w:style w:type="paragraph" w:styleId="NormalWeb">
    <w:name w:val="Normal (Web)"/>
    <w:basedOn w:val="Normal"/>
    <w:qFormat/>
    <w:pPr>
      <w:widowControl/>
      <w:spacing w:before="280" w:after="280"/>
      <w:ind w:hanging="0"/>
      <w:jc w:val="left"/>
    </w:pPr>
    <w:rPr>
      <w:sz w:val="24"/>
      <w:szCs w:val="24"/>
    </w:rPr>
  </w:style>
  <w:style w:type="paragraph" w:styleId="ListParagraph">
    <w:name w:val="List Paragraph"/>
    <w:basedOn w:val="Normal"/>
    <w:qFormat/>
    <w:pPr>
      <w:widowControl/>
      <w:spacing w:lineRule="auto" w:line="276" w:before="0" w:after="200"/>
      <w:ind w:left="720" w:hanging="0"/>
      <w:contextualSpacing/>
      <w:jc w:val="left"/>
    </w:pPr>
    <w:rPr>
      <w:rFonts w:ascii="Calibri" w:hAnsi="Calibri" w:eastAsia="Calibri" w:cs="Calibri"/>
      <w:sz w:val="22"/>
      <w:szCs w:val="22"/>
    </w:rPr>
  </w:style>
  <w:style w:type="paragraph" w:styleId="4" w:customStyle="1">
    <w:name w:val="Основной текст4"/>
    <w:basedOn w:val="Normal"/>
    <w:qFormat/>
    <w:pPr>
      <w:shd w:val="clear" w:color="auto" w:fill="FFFFFF"/>
      <w:spacing w:lineRule="auto" w:line="240" w:before="0" w:after="1320"/>
      <w:ind w:hanging="1720"/>
    </w:pPr>
    <w:rPr>
      <w:color w:val="000000"/>
      <w:spacing w:val="3"/>
      <w:sz w:val="24"/>
      <w:szCs w:val="24"/>
    </w:rPr>
  </w:style>
  <w:style w:type="paragraph" w:styleId="Style20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51" w:customStyle="1">
    <w:name w:val="Заголовок №5"/>
    <w:basedOn w:val="Normal"/>
    <w:qFormat/>
    <w:pPr>
      <w:shd w:val="clear" w:color="auto" w:fill="FFFFFF"/>
      <w:spacing w:lineRule="exact" w:line="317" w:before="0" w:after="360"/>
      <w:ind w:hanging="0"/>
      <w:jc w:val="left"/>
    </w:pPr>
    <w:rPr>
      <w:b/>
      <w:bCs/>
      <w:spacing w:val="6"/>
      <w:shd w:fill="FFFFFF" w:val="clear"/>
      <w:lang w:eastAsia="ru-RU"/>
    </w:rPr>
  </w:style>
  <w:style w:type="paragraph" w:styleId="Style21">
    <w:name w:val="Body Text Indent"/>
    <w:basedOn w:val="Normal"/>
    <w:pPr>
      <w:widowControl/>
      <w:ind w:firstLine="708"/>
    </w:pPr>
    <w:rPr>
      <w:sz w:val="28"/>
      <w:szCs w:val="24"/>
    </w:rPr>
  </w:style>
  <w:style w:type="paragraph" w:styleId="ConsPlusNormal" w:customStyle="1">
    <w:name w:val="ConsPlus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kern w:val="0"/>
      <w:sz w:val="28"/>
      <w:szCs w:val="28"/>
      <w:lang w:val="ru-RU" w:eastAsia="zh-CN" w:bidi="ar-SA"/>
    </w:rPr>
  </w:style>
  <w:style w:type="paragraph" w:styleId="Style22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14" w:customStyle="1">
    <w:name w:val="Абзац списка1"/>
    <w:basedOn w:val="Normal"/>
    <w:qFormat/>
    <w:pPr>
      <w:widowControl/>
      <w:spacing w:lineRule="auto" w:line="276" w:before="0" w:after="200"/>
      <w:ind w:left="720" w:hanging="0"/>
      <w:contextualSpacing/>
      <w:jc w:val="left"/>
    </w:pPr>
    <w:rPr>
      <w:rFonts w:ascii="Calibri" w:hAnsi="Calibri" w:cs="Calibri"/>
      <w:sz w:val="22"/>
      <w:szCs w:val="22"/>
    </w:rPr>
  </w:style>
  <w:style w:type="paragraph" w:styleId="Style23" w:customStyle="1">
    <w:name w:val="Содержимое таблицы"/>
    <w:basedOn w:val="Normal"/>
    <w:qFormat/>
    <w:pPr>
      <w:suppressLineNumbers/>
    </w:pPr>
    <w:rPr/>
  </w:style>
  <w:style w:type="paragraph" w:styleId="Style24" w:customStyle="1">
    <w:name w:val="Заголовок таблицы"/>
    <w:basedOn w:val="Style23"/>
    <w:qFormat/>
    <w:pPr>
      <w:jc w:val="center"/>
    </w:pPr>
    <w:rPr>
      <w:b/>
      <w:bCs/>
    </w:rPr>
  </w:style>
  <w:style w:type="paragraph" w:styleId="Style25" w:customStyle="1">
    <w:name w:val="Содержимое врезки"/>
    <w:basedOn w:val="Normal"/>
    <w:qFormat/>
    <w:pPr/>
    <w:rPr/>
  </w:style>
  <w:style w:type="paragraph" w:styleId="3" w:customStyle="1">
    <w:name w:val="Основной текст3"/>
    <w:basedOn w:val="Normal"/>
    <w:qFormat/>
    <w:rsid w:val="003e4649"/>
    <w:pPr>
      <w:shd w:val="clear" w:color="auto" w:fill="FFFFFF"/>
      <w:spacing w:lineRule="auto" w:line="240" w:before="0" w:after="1320"/>
      <w:ind w:hanging="1720"/>
    </w:pPr>
    <w:rPr>
      <w:rFonts w:ascii="Calibri" w:hAnsi="Calibri" w:cs="Calibri"/>
      <w:spacing w:val="3"/>
      <w:sz w:val="22"/>
      <w:szCs w:val="22"/>
      <w:shd w:fill="FFFFFF" w:val="clear"/>
    </w:rPr>
  </w:style>
  <w:style w:type="paragraph" w:styleId="21">
    <w:name w:val="Основной текст (2)"/>
    <w:basedOn w:val="Normal"/>
    <w:qFormat/>
    <w:pPr>
      <w:widowControl w:val="false"/>
      <w:shd w:val="clear" w:color="auto" w:fill="FFFFFF"/>
      <w:spacing w:lineRule="exact" w:line="307" w:before="1320" w:after="240"/>
      <w:ind w:hanging="1960"/>
      <w:jc w:val="both"/>
    </w:pPr>
    <w:rPr>
      <w:b/>
      <w:bCs/>
      <w:spacing w:val="6"/>
      <w:sz w:val="20"/>
      <w:szCs w:val="20"/>
      <w:shd w:fill="FFFFFF" w:val="clear"/>
    </w:rPr>
  </w:style>
  <w:style w:type="paragraph" w:styleId="Style26">
    <w:name w:val="Абзац списка"/>
    <w:basedOn w:val="Normal"/>
    <w:qFormat/>
    <w:pPr>
      <w:spacing w:before="0" w:after="0"/>
      <w:ind w:left="720" w:right="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eader" Target="header1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A08F4-36DA-4088-A539-267F74C06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Application>LibreOffice/6.1.1.2$Windows_x86 LibreOffice_project/5d19a1bfa650b796764388cd8b33a5af1f5baa1b</Application>
  <Pages>9</Pages>
  <Words>1471</Words>
  <Characters>10135</Characters>
  <CharactersWithSpaces>11592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2018-08-01T11:50:00Z</dcterms:created>
  <dc:creator>cherkasov</dc:creator>
  <dc:description/>
  <dc:language>ru-RU</dc:language>
  <cp:lastModifiedBy/>
  <cp:lastPrinted>2017-11-29T03:31:00Z</cp:lastPrinted>
  <dcterms:modified xsi:type="dcterms:W3CDTF">2018-10-12T15:38:54Z</dcterms:modified>
  <cp:revision>83</cp:revision>
  <dc:subject/>
  <dc:title>УТВЕРЖДЕНА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