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5" w:hanging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4932" w:right="0" w:hanging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постановлением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Администрации</w:t>
      </w:r>
    </w:p>
    <w:p>
      <w:pPr>
        <w:pStyle w:val="Normal"/>
        <w:spacing w:lineRule="auto" w:line="240" w:before="0" w:after="0"/>
        <w:ind w:left="5245" w:hanging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Курской области</w:t>
      </w:r>
    </w:p>
    <w:p>
      <w:pPr>
        <w:pStyle w:val="Normal"/>
        <w:spacing w:lineRule="auto" w:line="240" w:before="0" w:after="0"/>
        <w:ind w:left="5245" w:hanging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от ____________ №_________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определения победителя открытого архитектурного конкурса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«Курск 2032» на создание концепции по восстановлению историко-культурного облика центральной части города Курск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в номинации «Приз зрительских симпатий»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firstLine="567"/>
        <w:jc w:val="center"/>
        <w:rPr/>
      </w:pPr>
      <w:r>
        <w:rPr>
          <w:rStyle w:val="Style19"/>
          <w:rFonts w:ascii="Caladea" w:hAnsi="Caladea"/>
          <w:color w:val="000000"/>
        </w:rPr>
        <w:t>Общие сведения</w:t>
      </w:r>
    </w:p>
    <w:p>
      <w:pPr>
        <w:pStyle w:val="Style22"/>
        <w:spacing w:lineRule="auto" w:line="240" w:before="0" w:after="0"/>
        <w:ind w:firstLine="567"/>
        <w:jc w:val="center"/>
        <w:rPr>
          <w:rStyle w:val="Style19"/>
          <w:rFonts w:ascii="Caladea" w:hAnsi="Caladea"/>
          <w:color w:val="000000"/>
        </w:rPr>
      </w:pPr>
      <w:r>
        <w:rPr/>
      </w:r>
    </w:p>
    <w:p>
      <w:pPr>
        <w:pStyle w:val="Style22"/>
        <w:jc w:val="both"/>
        <w:rPr/>
      </w:pPr>
      <w:r>
        <w:rPr>
          <w:rFonts w:ascii="Caladea" w:hAnsi="Caladea"/>
          <w:color w:val="000000"/>
        </w:rPr>
        <w:t xml:space="preserve">1.1. Настоящее Положение о проведении открытого архитектурного конкурса </w:t>
      </w:r>
      <w:r>
        <w:rPr>
          <w:rStyle w:val="Style19"/>
          <w:rFonts w:ascii="Caladea" w:hAnsi="Caladea"/>
          <w:color w:val="000000"/>
        </w:rPr>
        <w:t>«</w:t>
      </w:r>
      <w:r>
        <w:rPr>
          <w:rFonts w:ascii="Caladea" w:hAnsi="Caladea"/>
          <w:color w:val="000000"/>
        </w:rPr>
        <w:t>Курск 2032</w:t>
      </w:r>
      <w:r>
        <w:rPr>
          <w:rStyle w:val="Style19"/>
          <w:rFonts w:ascii="Caladea" w:hAnsi="Caladea"/>
          <w:color w:val="000000"/>
        </w:rPr>
        <w:t>»</w:t>
      </w:r>
      <w:r>
        <w:rPr>
          <w:rFonts w:ascii="Caladea" w:hAnsi="Caladea"/>
          <w:color w:val="000000"/>
        </w:rPr>
        <w:t xml:space="preserve"> на создание концепции по восстановлению историко-культурного облика центральной части города Курска (далее – Конкурс, Концепция) определяет порядок его организации и проведения.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1.2. Цель Конкурса – определить лучшие концепции по восстановлению историко-культурного облика центральной части города Курска, лучшие предложения по размещению объектов общественно-делового и иного назначения, в том числе: краеведческий музей, картинная галерея, театр кукол, центр театрального творчества, государственные органы и организации, гостиницы, спортивные объекты, парковые зоны на территории, обозначенной в ситуационной схеме состава исходной документации.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1.3. Предметом Конкурса является лучшее проектное предложение на градостроительную документацию, предусмотренную I этапом Конкурса, и лучшее архитектурно-пространственное решение, предусмотренное II этапом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1.4. Заказчиком Конкурса является Администрация Курской области.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1.5. Организатором Конкурса является департамент архитектуры и градостроительства Курской области.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1.6. К участию в Конкурсе приглашаются физические лица и юридические лица, в том числе проектные коллективы, архитектурные мастерские и бюро, а также профессиональные архитекторы и временные творческие коллективы.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1.7. Конкурс является двухэтапным, открытым.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1.8. Сроки проведения конкурса: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I этап: 31.12.2018 — 30.04.2019 – определение градостроительной концепции восстановления историко-культурного облика центральной части города Курска на территории исторического ядра города – квартала 01:21:01 (ул.Сонина, ул.Луначарского и ул.Ендовищенская), квартала 01:22:01 (ул.Дзержинского, ул.Ендовищенская и ул.Луначарского), Красная площадь, парк им.1 Мая, в также набережная р.Тускарь, территория «Боева Дача» согласно территории, обозначенной, в ситуационной схеме состава исходной документации;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II этап: 01.05.2019 – 30.08.2019 – архитектурный конкурс по объемно-планировочному решению объектов капитального строительства, планируемых в рамках градостроительной концепции.</w:t>
      </w:r>
    </w:p>
    <w:p>
      <w:pPr>
        <w:pStyle w:val="Style22"/>
        <w:numPr>
          <w:ilvl w:val="0"/>
          <w:numId w:val="1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Программа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2.1. Под конкурсным проектом в рамках настоящего Конкурса понимается лучшее проектное предложение по созданию концепции архитектурного образа, отражающего духовно-культурные ценности исторической части города Курска: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I этап – градостроительная документация, предусматривающая размещение объектов капитального строительства на территории исторического ядра города Курска – квартала 01:21:01 (ул.Сонина, ул.Луначарского и ул.Ендовищенская), квартала 01:22:01 (ул.Дзержинского, ул.Ендовищенская и ул.Луначарского), Красная площадь, парк им.1 Мая, ландшафтное решение набережной р.Тускарь, территории «Боева Дача» с учетом их размещения в границах территорий объектов культурного наследия и  функциональных требований к планируемым объектам строительства;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II этап – архитектурная и объемно-планировочная часть проектной документации объектов капитального строительства, определенных по результатам I этапа Конкурса, содержащая архитектурные решения, которые комплексно учитывают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 строительства с учетом законодательства об охране объектов культурного наследия.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2.2. Определение победителя Конкурса проводится членами жюри путем сопоставления конкурсных проектов по указанным в настоящем Положении критериям.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2.3 Среди участников I этапа Конкурса учреждается номинация «Приз зрительских симпатий», победитель которой определяется по результатам общественных обсуждений в порядке, установленном нормативным правовым актом Курской области.</w:t>
      </w:r>
    </w:p>
    <w:p>
      <w:pPr>
        <w:pStyle w:val="Style22"/>
        <w:numPr>
          <w:ilvl w:val="0"/>
          <w:numId w:val="2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Объявление Конкурса</w:t>
      </w:r>
    </w:p>
    <w:p>
      <w:pPr>
        <w:pStyle w:val="Style22"/>
        <w:jc w:val="both"/>
        <w:rPr/>
      </w:pPr>
      <w:r>
        <w:rPr>
          <w:rFonts w:ascii="Caladea" w:hAnsi="Caladea"/>
          <w:color w:val="000000"/>
        </w:rPr>
        <w:t xml:space="preserve">3.1 Объявление о проведении Конкурса публикуется на официальном сайте заказчика Конкурса в информационно-телекоммуникационной сети «Интернет» по адресу: </w:t>
      </w:r>
      <w:hyperlink r:id="rId2">
        <w:r>
          <w:rPr>
            <w:rStyle w:val="Style14"/>
            <w:rFonts w:ascii="Caladea" w:hAnsi="Caladea"/>
            <w:color w:val="000000"/>
          </w:rPr>
          <w:t>http://adm.rkursk.ru</w:t>
        </w:r>
      </w:hyperlink>
      <w:r>
        <w:rPr>
          <w:rFonts w:ascii="Caladea" w:hAnsi="Caladea"/>
          <w:color w:val="000000"/>
        </w:rPr>
        <w:t xml:space="preserve"> (далее – сайт заказчика Конкурса).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3.2. В объявлении о проведении Конкурса указываются: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заказчик и организатор Конкурса;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регламент Конкурса;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дата и место проведения Конкурса;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количество и размер премии;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состав исходной документации, утвержденный организатором Конкурса, с указанием ссылки её электронной формы;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информация о месте и порядке ознакомления с условиями Конкурса на сайте Администрации Курской области.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3.3. Организатор Конкурса вправе изменить состав исходной документации, известив об этом всех участников Конкурса по адресу электронной почты, указанному в заявке на участие в Конкурсе, объявив об этом не позднее, чем за 30 календарных дней до окончания  I этапа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3.4. Организатор Конкурса имеет право продлить срок подачи конкурсных проектов, объявив об этом не позднее, чем за 15 календарных дней до даты подачи конкурсных проектов, указанных в подпункте 5.2.1 и 5.3.2.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3.5. Извещение об изменении исходной конкурсной документации подлежит размещению на сайте заказчика Конкурса в течение одного рабочего дня со дня принятия соответствующего решения.</w:t>
      </w:r>
    </w:p>
    <w:p>
      <w:pPr>
        <w:pStyle w:val="Style22"/>
        <w:numPr>
          <w:ilvl w:val="0"/>
          <w:numId w:val="3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Регистрация участников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4.1. Юридические и физические лица, желающие принять участие в Конкурсе, подают заявку на участие в Конкурсе организатору Конкурса по форме согласно приложению № 1 к настоящему Положению (далее – участники Конкурса, заявка).</w:t>
      </w:r>
    </w:p>
    <w:p>
      <w:pPr>
        <w:pStyle w:val="Style22"/>
        <w:jc w:val="both"/>
        <w:rPr/>
      </w:pPr>
      <w:r>
        <w:rPr>
          <w:rFonts w:ascii="Caladea" w:hAnsi="Caladea"/>
          <w:color w:val="000000"/>
        </w:rPr>
        <w:t xml:space="preserve">4.2. Заявка направляется по адресу электронной почты </w:t>
      </w:r>
      <w:hyperlink r:id="rId3">
        <w:r>
          <w:rPr>
            <w:rStyle w:val="Style14"/>
            <w:rFonts w:ascii="Caladea" w:hAnsi="Caladea"/>
            <w:color w:val="000000"/>
          </w:rPr>
          <w:t>deparh@rkursk.ru</w:t>
        </w:r>
      </w:hyperlink>
      <w:r>
        <w:rPr>
          <w:rFonts w:ascii="Caladea" w:hAnsi="Caladea"/>
          <w:color w:val="000000"/>
        </w:rPr>
        <w:t>, или на почтовый адрес: 305004, г.Курск, ул.Димитрова, д.96/1, департамент архитектуры и градостроительства Курской области или предоставляются лично в департамент (приемная, 5-й этаж).</w:t>
      </w:r>
    </w:p>
    <w:p>
      <w:pPr>
        <w:pStyle w:val="Style22"/>
        <w:numPr>
          <w:ilvl w:val="0"/>
          <w:numId w:val="4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Регламент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5.1. Начало приема заявок – со дня объявления о проведении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5.2. К участию в Конкурсе допускаются заявки, поданные не позднее 18.02.2019 г.</w:t>
      </w:r>
    </w:p>
    <w:p>
      <w:pPr>
        <w:pStyle w:val="Style22"/>
        <w:jc w:val="both"/>
        <w:rPr/>
      </w:pPr>
      <w:r>
        <w:rPr>
          <w:rFonts w:ascii="Caladea" w:hAnsi="Caladea"/>
          <w:color w:val="000000"/>
        </w:rPr>
        <w:t xml:space="preserve">5.2.1. На I этап Конкурса принимаются конкурсные проекты, направленные по адресу электронной почты </w:t>
      </w:r>
      <w:hyperlink r:id="rId4">
        <w:r>
          <w:rPr>
            <w:rStyle w:val="Style14"/>
            <w:rFonts w:ascii="Caladea" w:hAnsi="Caladea"/>
            <w:color w:val="000000"/>
          </w:rPr>
          <w:t>deparh@rkursk.ru</w:t>
        </w:r>
      </w:hyperlink>
      <w:r>
        <w:rPr>
          <w:rFonts w:ascii="Caladea" w:hAnsi="Caladea"/>
          <w:color w:val="000000"/>
        </w:rPr>
        <w:t>, не позднее 18.00 ч. по Московскому времени 29.03.2019 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5.2.2. Организатор Конкурса размещает конкурсные проекты на сайте заказчика Конкурса для проведения общественных обсуждений до 15.04.2018 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5.2.3 Участники I этапа Конкурса с 30.03.2019 по 03.04.2019 г. предоставляют материалы в соответствии с пунктом 8.2 настоящего Положения по месту проведения Конкурса. Время и место сообщается участнику Конкурса по адресу электронной почты, указанному в заявке, за 2 календарных дня до даты направления таких материалов.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5.2.4. Работа жюри и подведение итогов I этапа Конкурса 15.04.2019 — 29.04.2019 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5.2.5. Объявление победителей I этапа Конкурса – 30.04.2019 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5.3. К участию во II этапе Конкурса допускаются не более 5 финалистов I этапа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5.3.1. Начало II этапа Конкурса – 01.05.2019 г.</w:t>
      </w:r>
    </w:p>
    <w:p>
      <w:pPr>
        <w:pStyle w:val="Style22"/>
        <w:jc w:val="both"/>
        <w:rPr/>
      </w:pPr>
      <w:r>
        <w:rPr>
          <w:rFonts w:ascii="Caladea" w:hAnsi="Caladea"/>
          <w:color w:val="000000"/>
        </w:rPr>
        <w:t xml:space="preserve">5.3.2. На II этап Конкурса принимаются конкурсные проекты, направленные по адресу электронной почты </w:t>
      </w:r>
      <w:hyperlink r:id="rId5">
        <w:r>
          <w:rPr>
            <w:rStyle w:val="Style14"/>
            <w:rFonts w:ascii="Caladea" w:hAnsi="Caladea"/>
            <w:color w:val="000000"/>
          </w:rPr>
          <w:t>deparh@rkursk.ru</w:t>
        </w:r>
      </w:hyperlink>
      <w:r>
        <w:rPr>
          <w:rFonts w:ascii="Caladea" w:hAnsi="Caladea"/>
          <w:color w:val="000000"/>
        </w:rPr>
        <w:t>, не позднее 18.00 ч. по Московскому времени 31.07.2019 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5.3.3. Участники II этапа Конкурса с 01.08.2019 по 04.08.2019 г. предоставляют материалы в соответствии с пунктом 8.2 настоящего Положения по месту проведения Конкурса.  Время и место сообщается участнику Конкурса по адресу электронной почты, указанному в заявке, за 2 календарных дня до даты направления таких материалов.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5.3.4. Организатор Конкурса размещает конкурсные проекты на сайте заказчика Конкурса для проведения общественных обсуждений до 15.08.2018 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5.3.5. Работа жюри и подведение итогов II этапа Конкурса 19.08.2019 — 29.08.2019 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5.4. Объявление победителей Конкурса – 30.08.2019 г.</w:t>
      </w:r>
    </w:p>
    <w:p>
      <w:pPr>
        <w:pStyle w:val="Style22"/>
        <w:numPr>
          <w:ilvl w:val="0"/>
          <w:numId w:val="5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Задание на проектирование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6.1. Участники Конкурса разрабатывают конкурсный проект, соответствующий требованиям, указанным в приложении № 2 к настоящему Положению, на основе исходной документации.</w:t>
      </w:r>
    </w:p>
    <w:p>
      <w:pPr>
        <w:pStyle w:val="Style22"/>
        <w:numPr>
          <w:ilvl w:val="0"/>
          <w:numId w:val="6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Состав и порядок представления конкурсных материалов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7.1. Участники I и II этапов Конкурса представляют организатору Конкурса конкурсный проект в сроки, указанные в пунктах 5.2.1 и 5.3.2 настоящего Положения.</w:t>
      </w:r>
    </w:p>
    <w:p>
      <w:pPr>
        <w:pStyle w:val="Style22"/>
        <w:jc w:val="both"/>
        <w:rPr/>
      </w:pPr>
      <w:r>
        <w:rPr>
          <w:rFonts w:ascii="Caladea" w:hAnsi="Caladea"/>
          <w:color w:val="000000"/>
        </w:rPr>
        <w:t xml:space="preserve">7.2. Конкурсные проекты представляются в электронном виде на электронный адрес организатора Конкурса </w:t>
      </w:r>
      <w:hyperlink r:id="rId6">
        <w:r>
          <w:rPr>
            <w:rStyle w:val="Style14"/>
            <w:rFonts w:ascii="Caladea" w:hAnsi="Caladea"/>
            <w:color w:val="000000"/>
          </w:rPr>
          <w:t>deparh@rkursk.ru</w:t>
        </w:r>
      </w:hyperlink>
      <w:r>
        <w:rPr>
          <w:rFonts w:ascii="Caladea" w:hAnsi="Caladea"/>
          <w:color w:val="000000"/>
        </w:rPr>
        <w:t>, а также на планшетах, в соответствии с пунктом 8.2 настоящего Положения. В наименовании письма и файлов указывается присвоенный при подаче заявки индивидуальный пятизначный номер участника. Номер участника указывается также на каждом материале конкурсного проекта, в правом верхнем углу планшетов в рамке размером 5,0 х 25,0 см.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7.3. Конкурсные проекты, поступившие позднее установленного в пунктах 5.2.1 и 5.3.2 настоящего Положения срока, рассмотрению не подлежат, о чем участникам Конкурса сообщается организатором Конкурса на адрес электронной почты, указанном в заявке.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7.4. Организатором Конкурса при приеме конкурсных проектов осуществляется регистрация представленных конкурсных проектов с указанием индивидуального номера участника Конкурса и даты представления, а также осуществляется контроль за соблюдением условий Конкурса, в части графического оформления материалов: наличие индивидуального номера участника Конкурса, отсутствие других идентификационных сведений, таких как персональные данные участника Конкурса, наименование проектных или иных организации.</w:t>
      </w:r>
    </w:p>
    <w:p>
      <w:pPr>
        <w:pStyle w:val="Style22"/>
        <w:numPr>
          <w:ilvl w:val="0"/>
          <w:numId w:val="7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Требования к составу конкурсного проекта и формату его представления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8.1. Конкурсный проект представляется в следующем составе:</w:t>
      </w:r>
    </w:p>
    <w:p>
      <w:pPr>
        <w:pStyle w:val="Style22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Графические материалы, которые включают в себя: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схему функционального зонирования;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технико-экономические показатели по всему участку в целом и по объекту в частности (этажность, площади, объем);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схему генерального плана, совмещенного с проектом благоустройства;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участки планов (экспликация помещений);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развертки фасадов;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разрезы, в количестве необходимом для отражения идеи автора;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перспективные изображения (3D модель, а также видео визуализация или макет по желанию);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ландшафтно-визуальный анализ;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пояснительную записку (размещается на планшете), которая содержит следующую информацию: профессиональное обоснование выбора проектных решений в соответствии с требованиями, предъявляемыми к конкурсному проекту; принципиальное описание конструктивных схем и предполагаемых к использованию строительных материалов, расчеты площадок, парковок по всему участку в целом и по объекту в частности.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8.1.2. По желанию участника Конкурса в состав конкурсного проекта могут быть включены дополнительные графические изобразительные материалы для наиболее полного раскрытия авторского решения.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8.2. Подача осуществляется путем направления электронного письма с вложением всех материалов, содержащих все графические материалы в формате JPEG с разрешением 300 т/дюйм в реальном размере, и сопроводительное письмо в формате PDF.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8.3. Графические материалы каждого конкурсного проекта должны быть оформлены на двух планшетах, размером 1000х1400 мм (в вертикальном положении) с элементами крепления (стойки).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Style22"/>
        <w:numPr>
          <w:ilvl w:val="0"/>
          <w:numId w:val="9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Жюри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9.1. Для оценки конкурсных проектов организатором Конкурса формируется жюри в составе 15 человек. Состав жюри утверждается заказчиком Конкурса и подлежит опубликованию в установленном порядке.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9.2. Для осуществления подготовки и проведения Конкурса организатор Конкурса назначает ответственного секретаря Конкурса. Ответственный секретарь Конкурса одновременно является секретарем жюри и не принимает участия в оценке результатов Конкурса.</w:t>
      </w:r>
    </w:p>
    <w:p>
      <w:pPr>
        <w:pStyle w:val="Style22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Критерии оценки конкурсных проектов I этапа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10.1.Оценка конкурсных проектов для определения победителя I этапа Конкурса осуществляется по следующим критериям: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соответствие конкурсного проекта целям Конкурса;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отражение историко-культурных ценностей центральной части города Курска;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вариативность и адаптируемость конкурсного проекта к сложившейся застройке и утвержденной градостроительной документации;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решение задач: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1) функционального зонирования;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2) транспортной и инженерной инфраструктуры;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3) устойчивого развития и экологического благополучия;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4) сохранения и реабилитации объектов культурного наследия.</w:t>
      </w:r>
    </w:p>
    <w:p>
      <w:pPr>
        <w:pStyle w:val="Style22"/>
        <w:numPr>
          <w:ilvl w:val="0"/>
          <w:numId w:val="11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Критерии оценки конкурсных проектов II этапа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11.1.Оценка конкурсных проектов для определения победителя II этапа Конкурса осуществляется по следующим критериям: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соответствие конкурсного проекта целям Конкурса;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оригинальность и уникальность проектных решений и выразительность архитектурного образа;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выполнение объемно-планировочных решений объектов капитального строительства в рамках утвержденной градостроительной концепции по результатам проведения I этапа Конкурса;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визуальное восприятие ближних и дальних ракурсов;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гармоничное включение проектируемых объектов в существующую застройку;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качество функциональных и конструктивных решений проектируемых объектов.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Style22"/>
        <w:numPr>
          <w:ilvl w:val="0"/>
          <w:numId w:val="12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Порядок оценки конкурсных проектов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12.1. Оценка конкурсных проектов осуществляется по 10 – ти бальной системе. Сопоставление конкурсных проектов производится в зависимости от присвоенного каждым членом жюри количества баллов – от 1 до 10.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12.2. Голосование осуществляется каждым членом жюри персонально, полученные баллы от каждого члена жюри суммируются.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12.3. В случае равенства сумм итоговых баллов нескольких конкурсных проектов, решение о присвоении конкурсному проекту соответствующего места принимается председателем жюри с учетом общественного мнения по полученным результатам общественного обсуждения.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12.4. Присуждение одной премии за два или более проектов не допускается.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12.5 Победитель номинации «Приз зрительских симпатий» премируется по результатам общественных обсуждений.</w:t>
      </w:r>
    </w:p>
    <w:p>
      <w:pPr>
        <w:pStyle w:val="Style22"/>
        <w:numPr>
          <w:ilvl w:val="0"/>
          <w:numId w:val="13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Результаты I этапа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13.1. Подведение итогов и присуждение первого, второго, третьего, четвертого и пятого мест производиться на заседании жюри.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13.2 Решение жюри (результаты Конкурса: оценка и сопоставление конкурсных проектов, а также определение победителей Конкурса) оформляется Протоколом о результатах Конкурса, в котором содержатся оценка конкурсных проектов, решение об определении победителя (далее – Протокол). Протокол подписывается председателем жюри.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13.3. Протокол подлежит передаче организатору Конкурса до 29.04.2019г.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13.4. Информация о результатах Конкурса в течение 2 (двух) рабочих дней после получения протокола организатором Конкурса размещается на сайте заказчика Конкурса и в официальных периодических изданиях.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13.5. Информация о результатах I этапа Конкурса может быть размещена на сайтах общественных организаций, объединяющих архитекторов, а также на сайтах иных организаций, после официального опубликования итогов.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13.6 Итоги общественных обсуждений в номинации «Приз зрительских симпатий подлежат передаче организатору Конкурса до 26.04.2019 г.</w:t>
      </w:r>
    </w:p>
    <w:p>
      <w:pPr>
        <w:pStyle w:val="Style22"/>
        <w:numPr>
          <w:ilvl w:val="0"/>
          <w:numId w:val="14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Результаты II этапа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14.1. Подведение итогов и присуждение первого, второго и третьего мест производиться на заседании жюри.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14.2 Решение жюри (результаты Конкурса: оценка и сопоставление конкурсных проектов, а также определение победителей Конкурса) оформляются Протоколом, в котором содержатся оценка конкурсных проектов, решение об определении победителя. Протокол подписывается председателем жюри.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14.3. Протокол подлежит передаче организатору Конкурса до 29.08.2019г.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14.4. Информация о результатах Конкурса в течение 2 (двух) рабочих дней после получения протокола организатором Конкурса размещается на сайте заказчика Конкурса и в официальных периодических изданиях.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14.5. Информация о результатах II этапа Конкурса может быть размещена на сайтах общественных организаций, объединяющих архитекторов, а также на сайтах иных организаций, после официального опубликования итогов.</w:t>
      </w:r>
    </w:p>
    <w:p>
      <w:pPr>
        <w:pStyle w:val="Style22"/>
        <w:numPr>
          <w:ilvl w:val="0"/>
          <w:numId w:val="15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Премирование Участников I этапа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15.1. Премия выплачивается по итогам проведения I этапа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15.2. По решению жюри победителям Конкурса выплачивается премия пропорционально набранным баллам за представленный конкурсный проект.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15.3 Общий фонд премий на проведение I этапа – 1 млн рублей.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15.4. Всем участникам I этапа Конкурса выдаются дипломы участников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15.5 Фонд премии в номинации «Приз зрительских симпатий» — 0,5 млн руб.</w:t>
      </w:r>
    </w:p>
    <w:p>
      <w:pPr>
        <w:pStyle w:val="Style22"/>
        <w:numPr>
          <w:ilvl w:val="0"/>
          <w:numId w:val="16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Премирование Участников II этапа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16.1. Премия выплачивается по итогам проведения II этапа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16.2. По решению жюри победителю Конкурса выплачивается премия в следующих размерах: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1,5 млн рублей — 1 место;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1,0 млн рублей — 2 место;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0,5 млн рублей — 3 место.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16.3. Всем участникам II этапа Конкурса выдаются дипломы участников Конкурса.</w:t>
      </w:r>
    </w:p>
    <w:p>
      <w:pPr>
        <w:pStyle w:val="Style22"/>
        <w:numPr>
          <w:ilvl w:val="0"/>
          <w:numId w:val="17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Порядок выплаты премий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17.1. Участник Конкурса, получивший премию, самостоятельно оплачивает все налоги, сборы и платежи, согласно действующему законодательству Российской Федерации. С суммы премии, выплаченной физическому лицу, удерживается НДФЛ в соответствии с законодательством Российской Федерации.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17.2. Участники Конкурса, которым присуждена премия, уведомляются о порядке и месте их вручения. Уведомление направляется организатором Конкурса в письменной форме по электронному адресу, указанному в заявке для участия в Конкурсе.</w:t>
      </w:r>
    </w:p>
    <w:p>
      <w:pPr>
        <w:pStyle w:val="Style22"/>
        <w:numPr>
          <w:ilvl w:val="0"/>
          <w:numId w:val="18"/>
        </w:numPr>
        <w:tabs>
          <w:tab w:val="left" w:pos="0" w:leader="none"/>
        </w:tabs>
        <w:ind w:left="707" w:hanging="283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Порядок и срок получения разъяснений конкурсной документации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18.1. Члены жюри не вправе консультировать претендентов и участников Конкурса.</w:t>
      </w:r>
    </w:p>
    <w:p>
      <w:pPr>
        <w:pStyle w:val="Style22"/>
        <w:jc w:val="both"/>
        <w:rPr/>
      </w:pPr>
      <w:r>
        <w:rPr>
          <w:rFonts w:ascii="Caladea" w:hAnsi="Caladea"/>
          <w:color w:val="000000"/>
        </w:rPr>
        <w:t xml:space="preserve">18.2. Разъяснения по вопросам проведения Конкурса, подготовки соответствующих материалов предоставляются организатором Конкурса по телефону 8(4712)50-01-27 и адресу электронной почты </w:t>
      </w:r>
      <w:hyperlink r:id="rId7">
        <w:r>
          <w:rPr>
            <w:rStyle w:val="Style14"/>
            <w:rFonts w:ascii="Caladea" w:hAnsi="Caladea"/>
            <w:color w:val="000000"/>
          </w:rPr>
          <w:t>deparh@rkursk.ru</w:t>
        </w:r>
      </w:hyperlink>
      <w:r>
        <w:rPr>
          <w:rFonts w:ascii="Caladea" w:hAnsi="Caladea"/>
          <w:color w:val="000000"/>
        </w:rPr>
        <w:t>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18.3. Лицо, желающее принять участие в Конкурсе, вправе обратиться к организатору Конкурса за разъяснением отдельных положений конкурсной документации. Такое обращение может быть сделано, начиная с даты размещения объявления о проведении Конкурса, но не позднее, чем за пять дней до даты окончания представления конкурсных проектов, указанной в объявлении о проведении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18.4. Ответ на обращение о разъяснении отдельных положений конкурсной документации направляется организатором Конкурса направившему такое обращение лицу способом, соответствующим способу поступившего обращения (в электронном виде) по адресу, указанному в обращении, в течение одного рабочего дня, следующего за днем обращения.</w:t>
      </w:r>
    </w:p>
    <w:p>
      <w:pPr>
        <w:pStyle w:val="Style22"/>
        <w:numPr>
          <w:ilvl w:val="0"/>
          <w:numId w:val="19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Условия возврата или уничтожения конкурсных проектов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19.1. Премированные конкурсные проекты остаются в распоряжении заказчика Конкурса и возврату не подлежит.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19.2. Возврат конкурсных материалов других участников Конкурса осуществляется в течение 10 календарных дней со дня оформления протокола о результатах Конкурса. Возврат конкурсных материалов осуществляется по месту проведения Конкурса, указанному в объявлении о проведении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19.3. Не востребованные конкурсные материалы и конкурсные проекты уничтожаются.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19.4. Заказчик Конкурса имеет право использовать материалы, предоставленные участниками Конкурса, с их согласия, в информационных целях.</w:t>
      </w:r>
    </w:p>
    <w:p>
      <w:pPr>
        <w:pStyle w:val="Style22"/>
        <w:numPr>
          <w:ilvl w:val="0"/>
          <w:numId w:val="20"/>
        </w:numPr>
        <w:tabs>
          <w:tab w:val="left" w:pos="0" w:leader="none"/>
        </w:tabs>
        <w:ind w:left="707" w:hanging="283"/>
        <w:jc w:val="center"/>
        <w:rPr>
          <w:rFonts w:ascii="Caladea" w:hAnsi="Caladea"/>
          <w:b/>
          <w:b/>
          <w:bCs/>
          <w:color w:val="000000"/>
        </w:rPr>
      </w:pPr>
      <w:r>
        <w:rPr>
          <w:rFonts w:ascii="Caladea" w:hAnsi="Caladea"/>
          <w:b/>
          <w:bCs/>
          <w:color w:val="000000"/>
        </w:rPr>
        <w:t>Использование результатов конкурса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20.1. Участник Конкурса – юридическое лицо гарантирует, что авторы конкурсного проекта, которые состоят в трудовых отношениях с участником Конкурса в силу имеющихся с ними трудовых договоров не могут предъявлять каких-либо претензий и исков, вытекающих из исключительных прав на использование конкурсного проекта.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20.2. После выплаты премий участникам Конкурса права на использование конкурсных проектов переходят заказчику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20.3. Результаты конкурса, градостроительные решения  могут быть рекомендованы для использования в Генеральном плане города Курска, проектах планировки и другой градостроительной документации.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20.4 Разработанная по результатам проведения Конкурса Концепция рекомендуется при подготовке проектной документации объектов капитального строительства и проектов благоустройства города Курска, проведении реставрационных работ.</w:t>
      </w:r>
    </w:p>
    <w:p>
      <w:pPr>
        <w:pStyle w:val="Style22"/>
        <w:numPr>
          <w:ilvl w:val="0"/>
          <w:numId w:val="21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yle19"/>
          <w:rFonts w:ascii="Caladea" w:hAnsi="Caladea"/>
          <w:color w:val="000000"/>
        </w:rPr>
        <w:t>Иные условия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21.1. Принимая участие в Конкурсе, участники Конкурса соглашаются с тем, что их имена и фамилии, наименование организации и место нахождения могут быть опубликованы и использованы заказчиком Конкурса и организатором Конкурса без дополнительного согласия участников и без уплаты им какого-либо отдельного дополнительного вознаграждения.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21.3 Представление конкурсных проектов на Конкурс является согласием участника Конкурса на экспонирование конкурсного проекта; размещение конкурсного проекта в информационно-телекоммуникационной сети «Интернет».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21.3. На всех стадиях проведения Конкурса заказчиком Конкурса и организатором Конкурса обеспечивается полная анонимность участников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21.4. Факт участия в Конкурсе подразумевает, что его участники ознакомлены и полностью согласны с правилами его проведения, указанными в настоящем Положении и объявлении о проведении Конкурса.</w:t>
      </w:r>
    </w:p>
    <w:p>
      <w:pPr>
        <w:pStyle w:val="Style22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  <w:t>Разъяснения по вопросам проведения конкурса, подготовки соответствующих материалов предоставляются организатором конкурса по телефону +7 (4712) 50-01-27 и адресу электронной почты deparh@rkursk.ru.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sectPr>
      <w:headerReference w:type="default" r:id="rId8"/>
      <w:type w:val="nextPage"/>
      <w:pgSz w:w="11906" w:h="16838"/>
      <w:pgMar w:left="1559" w:right="1276" w:header="454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97158911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c6de8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8312d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c24b28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24b2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/>
      <w:b/>
      <w:sz w:val="24"/>
    </w:rPr>
  </w:style>
  <w:style w:type="character" w:styleId="ListLabel17">
    <w:name w:val="ListLabel 17"/>
    <w:qFormat/>
    <w:rPr>
      <w:rFonts w:ascii="Times New Roman" w:hAnsi="Times New Roman"/>
      <w:b/>
      <w:sz w:val="24"/>
    </w:rPr>
  </w:style>
  <w:style w:type="character" w:styleId="ListLabel18">
    <w:name w:val="ListLabel 18"/>
    <w:qFormat/>
    <w:rPr>
      <w:rFonts w:ascii="Times New Roman" w:hAnsi="Times New Roman"/>
      <w:b w:val="false"/>
      <w:sz w:val="24"/>
    </w:rPr>
  </w:style>
  <w:style w:type="character" w:styleId="ListLabel19">
    <w:name w:val="ListLabel 19"/>
    <w:qFormat/>
    <w:rPr>
      <w:rFonts w:ascii="Times New Roman" w:hAnsi="Times New Roman"/>
      <w:b w:val="false"/>
      <w:sz w:val="24"/>
    </w:rPr>
  </w:style>
  <w:style w:type="character" w:styleId="ListLabel20">
    <w:name w:val="ListLabel 20"/>
    <w:qFormat/>
    <w:rPr>
      <w:rFonts w:ascii="Times New Roman" w:hAnsi="Times New Roman"/>
      <w:b w:val="false"/>
      <w:sz w:val="24"/>
    </w:rPr>
  </w:style>
  <w:style w:type="character" w:styleId="ListLabel21">
    <w:name w:val="ListLabel 21"/>
    <w:qFormat/>
    <w:rPr>
      <w:rFonts w:ascii="Times New Roman" w:hAnsi="Times New Roman"/>
      <w:b w:val="false"/>
      <w:sz w:val="24"/>
    </w:rPr>
  </w:style>
  <w:style w:type="character" w:styleId="Style18">
    <w:name w:val="Символ нумерации"/>
    <w:qFormat/>
    <w:rPr/>
  </w:style>
  <w:style w:type="character" w:styleId="Style19">
    <w:name w:val="Выделение жирным"/>
    <w:qFormat/>
    <w:rPr>
      <w:b/>
      <w:bCs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831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7ff"/>
    <w:pPr>
      <w:spacing w:before="0" w:after="200"/>
      <w:ind w:left="720" w:hanging="0"/>
      <w:contextualSpacing/>
    </w:pPr>
    <w:rPr/>
  </w:style>
  <w:style w:type="paragraph" w:styleId="Style26">
    <w:name w:val="Header"/>
    <w:basedOn w:val="Normal"/>
    <w:link w:val="a9"/>
    <w:uiPriority w:val="99"/>
    <w:unhideWhenUsed/>
    <w:rsid w:val="00c24b2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unhideWhenUsed/>
    <w:rsid w:val="00c24b2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6f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.rkursk.ru/" TargetMode="External"/><Relationship Id="rId3" Type="http://schemas.openxmlformats.org/officeDocument/2006/relationships/hyperlink" Target="mailto:deparh@rkursk.ru" TargetMode="External"/><Relationship Id="rId4" Type="http://schemas.openxmlformats.org/officeDocument/2006/relationships/hyperlink" Target="mailto:deparh@rkursk.ru" TargetMode="External"/><Relationship Id="rId5" Type="http://schemas.openxmlformats.org/officeDocument/2006/relationships/hyperlink" Target="mailto:deparh@rkursk.ru" TargetMode="External"/><Relationship Id="rId6" Type="http://schemas.openxmlformats.org/officeDocument/2006/relationships/hyperlink" Target="mailto:deparh@rkursk.ru" TargetMode="External"/><Relationship Id="rId7" Type="http://schemas.openxmlformats.org/officeDocument/2006/relationships/hyperlink" Target="mailto:deparh@rkursk.ru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644C-6A29-4EB1-BC1F-9EB0720E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Application>LibreOffice/5.3.4.1$Linux_X86_64 LibreOffice_project/30$Build-1</Application>
  <Pages>10</Pages>
  <Words>2465</Words>
  <Characters>18001</Characters>
  <CharactersWithSpaces>20321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2012-09-09T05:37:00Z</dcterms:created>
  <dc:creator>пользователь</dc:creator>
  <dc:description/>
  <dc:language>ru-RU</dc:language>
  <cp:lastModifiedBy/>
  <dcterms:modified xsi:type="dcterms:W3CDTF">2019-04-18T11:49:45Z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