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3B03" w:rsidRDefault="00FE3B03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C4B11">
        <w:rPr>
          <w:rFonts w:ascii="Times New Roman" w:hAnsi="Times New Roman"/>
          <w:b/>
          <w:sz w:val="28"/>
          <w:szCs w:val="28"/>
        </w:rPr>
        <w:t>Об утверждении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E1824">
        <w:rPr>
          <w:rFonts w:ascii="Times New Roman" w:hAnsi="Times New Roman"/>
          <w:b/>
          <w:sz w:val="28"/>
          <w:szCs w:val="28"/>
        </w:rPr>
        <w:t xml:space="preserve">границ </w:t>
      </w:r>
      <w:r>
        <w:rPr>
          <w:rFonts w:ascii="Times New Roman" w:hAnsi="Times New Roman"/>
          <w:b/>
          <w:sz w:val="28"/>
          <w:szCs w:val="28"/>
        </w:rPr>
        <w:t xml:space="preserve">зон охраны объекта культурного наследия </w:t>
      </w:r>
    </w:p>
    <w:p w:rsidR="00FE3B03" w:rsidRDefault="00FE3B03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регионального  значения  «Доходный  дом дворянина  В.В. Толубеева,   </w:t>
      </w:r>
    </w:p>
    <w:p w:rsidR="00FE3B03" w:rsidRDefault="00FE3B03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1880-е гг.», расположенного по адресу:  (Курск ул. Дзержинского, 62 А</w:t>
      </w:r>
    </w:p>
    <w:p w:rsidR="00FE3B03" w:rsidRPr="007C4B11" w:rsidRDefault="00FE3B03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(литер А),</w:t>
      </w:r>
      <w:r w:rsidR="00537740">
        <w:rPr>
          <w:rFonts w:ascii="Times New Roman" w:hAnsi="Times New Roman"/>
          <w:b/>
          <w:sz w:val="28"/>
          <w:szCs w:val="28"/>
        </w:rPr>
        <w:t xml:space="preserve"> режим</w:t>
      </w:r>
      <w:r w:rsidR="00333B06">
        <w:rPr>
          <w:rFonts w:ascii="Times New Roman" w:hAnsi="Times New Roman"/>
          <w:b/>
          <w:sz w:val="28"/>
          <w:szCs w:val="28"/>
        </w:rPr>
        <w:t>а</w:t>
      </w:r>
      <w:r w:rsidR="00537740">
        <w:rPr>
          <w:rFonts w:ascii="Times New Roman" w:hAnsi="Times New Roman"/>
          <w:b/>
          <w:sz w:val="28"/>
          <w:szCs w:val="28"/>
        </w:rPr>
        <w:t xml:space="preserve"> использования земель и </w:t>
      </w:r>
      <w:r>
        <w:rPr>
          <w:rFonts w:ascii="Times New Roman" w:hAnsi="Times New Roman"/>
          <w:b/>
          <w:sz w:val="28"/>
          <w:szCs w:val="28"/>
        </w:rPr>
        <w:t xml:space="preserve"> требований к градостроительным регламентам в границах данных зон.</w:t>
      </w:r>
    </w:p>
    <w:p w:rsidR="009777E7" w:rsidRDefault="009777E7">
      <w:pPr>
        <w:rPr>
          <w:rFonts w:ascii="Times New Roman" w:hAnsi="Times New Roman"/>
          <w:sz w:val="28"/>
          <w:szCs w:val="28"/>
        </w:rPr>
      </w:pPr>
    </w:p>
    <w:p w:rsidR="004E1824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C4B11">
        <w:rPr>
          <w:rFonts w:ascii="Times New Roman" w:hAnsi="Times New Roman"/>
          <w:bCs/>
          <w:sz w:val="28"/>
          <w:szCs w:val="28"/>
        </w:rPr>
        <w:t>В соответствии с Федеральным законом от 25 июня 2002 года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C4B11">
        <w:rPr>
          <w:rFonts w:ascii="Times New Roman" w:hAnsi="Times New Roman"/>
          <w:bCs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E1824">
        <w:rPr>
          <w:rFonts w:ascii="Times New Roman" w:hAnsi="Times New Roman"/>
          <w:bCs/>
          <w:sz w:val="28"/>
          <w:szCs w:val="28"/>
        </w:rPr>
        <w:t xml:space="preserve">статьей 35 Закона Курской области от 29 декабря 2005 года № 120- ЗКО «Об объектах культурного наследия Курской области», </w:t>
      </w:r>
      <w:r>
        <w:rPr>
          <w:rFonts w:ascii="Times New Roman" w:hAnsi="Times New Roman"/>
          <w:bCs/>
          <w:sz w:val="28"/>
          <w:szCs w:val="28"/>
        </w:rPr>
        <w:t xml:space="preserve">Постановлением  Правительства  Российской  Федерации  от  12 сентября 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Федерации», на основании проекта зон охраны объекта   культурного </w:t>
      </w:r>
      <w:r w:rsidR="004E1824"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rFonts w:ascii="Times New Roman" w:hAnsi="Times New Roman"/>
          <w:bCs/>
          <w:sz w:val="28"/>
          <w:szCs w:val="28"/>
        </w:rPr>
        <w:t xml:space="preserve">наследия </w:t>
      </w:r>
      <w:r w:rsidR="004E1824"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rFonts w:ascii="Times New Roman" w:hAnsi="Times New Roman"/>
          <w:bCs/>
          <w:sz w:val="28"/>
          <w:szCs w:val="28"/>
        </w:rPr>
        <w:t>регионального</w:t>
      </w:r>
      <w:r w:rsidR="004E1824"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4E182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значения</w:t>
      </w:r>
      <w:r w:rsidR="004E1824"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 xml:space="preserve"> «Доходный </w:t>
      </w:r>
      <w:r w:rsidR="004E1824"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 xml:space="preserve">дом </w:t>
      </w:r>
      <w:r w:rsidR="004E1824"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 xml:space="preserve">дворянина </w:t>
      </w:r>
      <w:r w:rsidR="004E1824">
        <w:rPr>
          <w:rFonts w:ascii="Times New Roman" w:hAnsi="Times New Roman"/>
          <w:bCs/>
          <w:sz w:val="28"/>
          <w:szCs w:val="28"/>
        </w:rPr>
        <w:t xml:space="preserve"> </w:t>
      </w:r>
    </w:p>
    <w:p w:rsidR="00FE3B03" w:rsidRPr="007C4B11" w:rsidRDefault="00FE3B03" w:rsidP="004E182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В.В. Толобуева, 1880-е гг.» и положительного заключения государственной историко-культурной экспертизы, в целях обеспечения сохранности объектов культурного наследия (памятников истории и культуры) народов Российской Федерации Администрация Курской области ПОСТАНОВЛЯЕТ: </w:t>
      </w:r>
    </w:p>
    <w:p w:rsidR="00FE3B03" w:rsidRPr="00E8332E" w:rsidRDefault="00FE3B03" w:rsidP="00FE3B03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E5EF4">
        <w:rPr>
          <w:rFonts w:ascii="Times New Roman" w:hAnsi="Times New Roman"/>
          <w:bCs/>
          <w:sz w:val="28"/>
          <w:szCs w:val="28"/>
        </w:rPr>
        <w:t>Утвердить прилагаемые</w:t>
      </w:r>
      <w:r w:rsidRPr="00E8332E">
        <w:rPr>
          <w:rFonts w:ascii="Times New Roman" w:hAnsi="Times New Roman"/>
          <w:bCs/>
          <w:sz w:val="28"/>
          <w:szCs w:val="28"/>
        </w:rPr>
        <w:t xml:space="preserve"> границы </w:t>
      </w:r>
      <w:r w:rsidR="004E1824">
        <w:rPr>
          <w:rFonts w:ascii="Times New Roman" w:hAnsi="Times New Roman"/>
          <w:bCs/>
          <w:sz w:val="28"/>
          <w:szCs w:val="28"/>
        </w:rPr>
        <w:t xml:space="preserve">зон охраны </w:t>
      </w:r>
      <w:r w:rsidRPr="00E8332E">
        <w:rPr>
          <w:rFonts w:ascii="Times New Roman" w:hAnsi="Times New Roman"/>
          <w:bCs/>
          <w:sz w:val="28"/>
          <w:szCs w:val="28"/>
        </w:rPr>
        <w:t>объекта культурного наследия  регионального  значения  «Доходный дом дворянина В.В. Толубеева, 1880-е гг.», расположенного по адресу: г. Курск, ул. Дзержинского, 62А (литер А)</w:t>
      </w:r>
      <w:r w:rsidR="004E1824">
        <w:rPr>
          <w:rFonts w:ascii="Times New Roman" w:hAnsi="Times New Roman"/>
          <w:bCs/>
          <w:sz w:val="28"/>
          <w:szCs w:val="28"/>
        </w:rPr>
        <w:t>, режим использования земель</w:t>
      </w:r>
      <w:r w:rsidRPr="00E8332E">
        <w:rPr>
          <w:rFonts w:ascii="Times New Roman" w:hAnsi="Times New Roman"/>
          <w:bCs/>
          <w:sz w:val="28"/>
          <w:szCs w:val="28"/>
        </w:rPr>
        <w:t xml:space="preserve"> и требования к градостроительным регламентам в границах данных зон</w:t>
      </w:r>
      <w:r w:rsidR="00826495">
        <w:rPr>
          <w:rFonts w:ascii="Times New Roman" w:hAnsi="Times New Roman"/>
          <w:bCs/>
          <w:sz w:val="28"/>
          <w:szCs w:val="28"/>
        </w:rPr>
        <w:t>.</w:t>
      </w:r>
    </w:p>
    <w:p w:rsidR="00FE3B03" w:rsidRPr="007C4B11" w:rsidRDefault="0084468D" w:rsidP="00FE3B0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FE3B03" w:rsidRPr="007C4B11">
        <w:rPr>
          <w:rFonts w:ascii="Times New Roman" w:hAnsi="Times New Roman"/>
          <w:bCs/>
          <w:sz w:val="28"/>
          <w:szCs w:val="28"/>
        </w:rPr>
        <w:t>.</w:t>
      </w:r>
      <w:r w:rsidR="00FE3B03">
        <w:rPr>
          <w:rFonts w:ascii="Times New Roman" w:hAnsi="Times New Roman"/>
          <w:bCs/>
          <w:sz w:val="28"/>
          <w:szCs w:val="28"/>
        </w:rPr>
        <w:t xml:space="preserve"> У</w:t>
      </w:r>
      <w:r w:rsidR="00FE3B03" w:rsidRPr="007C4B11">
        <w:rPr>
          <w:rFonts w:ascii="Times New Roman" w:hAnsi="Times New Roman"/>
          <w:bCs/>
          <w:sz w:val="28"/>
          <w:szCs w:val="28"/>
        </w:rPr>
        <w:t>правлени</w:t>
      </w:r>
      <w:r w:rsidR="00FE3B03">
        <w:rPr>
          <w:rFonts w:ascii="Times New Roman" w:hAnsi="Times New Roman"/>
          <w:bCs/>
          <w:sz w:val="28"/>
          <w:szCs w:val="28"/>
        </w:rPr>
        <w:t>ю</w:t>
      </w:r>
      <w:r w:rsidR="00FE3B03" w:rsidRPr="007C4B11">
        <w:rPr>
          <w:rFonts w:ascii="Times New Roman" w:hAnsi="Times New Roman"/>
          <w:bCs/>
          <w:sz w:val="28"/>
          <w:szCs w:val="28"/>
        </w:rPr>
        <w:t xml:space="preserve"> Администрации Курской области по охране объектов культурного наследия</w:t>
      </w:r>
      <w:r w:rsidR="00FE3B03">
        <w:rPr>
          <w:rFonts w:ascii="Times New Roman" w:hAnsi="Times New Roman"/>
          <w:bCs/>
          <w:sz w:val="28"/>
          <w:szCs w:val="28"/>
        </w:rPr>
        <w:t xml:space="preserve"> (И.А. Мусьял):</w:t>
      </w:r>
    </w:p>
    <w:p w:rsidR="00FE3B03" w:rsidRPr="007C4B11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обеспечить контроль за соблюдением режима использования земель и требований к градостроительным регламентам в границах зон охраны, утвержденных настоящим </w:t>
      </w:r>
      <w:r w:rsidR="00826495">
        <w:rPr>
          <w:rFonts w:ascii="Times New Roman" w:hAnsi="Times New Roman"/>
          <w:bCs/>
          <w:sz w:val="28"/>
          <w:szCs w:val="28"/>
        </w:rPr>
        <w:t>приказом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FE3B03" w:rsidRDefault="00FE3B03" w:rsidP="00FE3B03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обратиться в орган регистрации прав для внесения сведений об утвержденных границах зон охраны объекта культурного наследия, режиме </w:t>
      </w:r>
      <w:r>
        <w:rPr>
          <w:rFonts w:ascii="Times New Roman" w:eastAsia="Calibri" w:hAnsi="Times New Roman"/>
          <w:bCs/>
          <w:sz w:val="28"/>
          <w:szCs w:val="28"/>
        </w:rPr>
        <w:lastRenderedPageBreak/>
        <w:t>использования земель и требованиях к градостроительным регламентам в границах данных зон в Единый государственный реестр недвижимости;</w:t>
      </w:r>
    </w:p>
    <w:p w:rsidR="00FE3B03" w:rsidRDefault="00FE3B03" w:rsidP="00FE3B03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направить копию настоящего постановления в Администрацию города Курска для отображения утвержденных границ зон охраны объекта культурного наследия, режима использования земель и требований к градостроительным регламентам в границах данных зон в правилах землепользования и застройки муниципального образования «Город Курск»</w:t>
      </w:r>
    </w:p>
    <w:p w:rsidR="00FE3B03" w:rsidRDefault="00FE3B03" w:rsidP="00FE3B03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FE3B03" w:rsidRDefault="00FE3B03" w:rsidP="00FE3B03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FE3B03" w:rsidRPr="007C4B11" w:rsidRDefault="00FE3B03" w:rsidP="00FE3B0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 </w:t>
      </w:r>
    </w:p>
    <w:p w:rsidR="00E36585" w:rsidRDefault="00E36585" w:rsidP="00FE3B0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Временно исполняющий</w:t>
      </w:r>
    </w:p>
    <w:p w:rsidR="00E36585" w:rsidRDefault="00E36585" w:rsidP="00FE3B0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обязанности Губернатора </w:t>
      </w:r>
    </w:p>
    <w:p w:rsidR="00FE3B03" w:rsidRDefault="00E36585" w:rsidP="00FE3B03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Курской области</w:t>
      </w:r>
      <w:r w:rsidR="00FE3B03" w:rsidRPr="007C4B11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             </w:t>
      </w:r>
      <w:r w:rsidR="00FE3B03">
        <w:rPr>
          <w:rFonts w:ascii="Times New Roman" w:hAnsi="Times New Roman"/>
          <w:color w:val="000000"/>
          <w:spacing w:val="-1"/>
          <w:sz w:val="28"/>
          <w:szCs w:val="28"/>
        </w:rPr>
        <w:t xml:space="preserve">  </w:t>
      </w:r>
      <w:r w:rsidR="00657630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                             </w:t>
      </w:r>
      <w:r w:rsidR="00FE3B03">
        <w:rPr>
          <w:rFonts w:ascii="Times New Roman" w:hAnsi="Times New Roman"/>
          <w:color w:val="000000"/>
          <w:spacing w:val="-1"/>
          <w:sz w:val="28"/>
          <w:szCs w:val="28"/>
        </w:rPr>
        <w:t xml:space="preserve">   </w:t>
      </w:r>
      <w:r w:rsidR="00FE3B03" w:rsidRPr="007C4B11">
        <w:rPr>
          <w:rFonts w:ascii="Times New Roman" w:hAnsi="Times New Roman"/>
          <w:color w:val="000000"/>
          <w:spacing w:val="-1"/>
          <w:sz w:val="28"/>
          <w:szCs w:val="28"/>
        </w:rPr>
        <w:t xml:space="preserve"> 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Р.В. Старовойт</w:t>
      </w:r>
    </w:p>
    <w:p w:rsidR="00FE3B03" w:rsidRDefault="00FE3B03">
      <w:pPr>
        <w:rPr>
          <w:rFonts w:ascii="Times New Roman" w:hAnsi="Times New Roman"/>
          <w:sz w:val="28"/>
          <w:szCs w:val="28"/>
        </w:rPr>
      </w:pPr>
    </w:p>
    <w:p w:rsidR="00FE3B03" w:rsidRDefault="00FE3B03" w:rsidP="00FE3B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3B03" w:rsidRDefault="00FE3B03" w:rsidP="00FE3B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3B03" w:rsidRDefault="00FE3B03" w:rsidP="00FE3B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3B03" w:rsidRDefault="00FE3B03" w:rsidP="00FE3B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3B03" w:rsidRDefault="00FE3B03" w:rsidP="00FE3B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9F3105" w:rsidRDefault="00E3658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103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 xml:space="preserve">            </w:t>
      </w:r>
      <w:r w:rsidR="009F3105">
        <w:rPr>
          <w:rFonts w:ascii="Times New Roman" w:hAnsi="Times New Roman"/>
          <w:color w:val="000000"/>
          <w:spacing w:val="-1"/>
          <w:sz w:val="28"/>
          <w:szCs w:val="28"/>
        </w:rPr>
        <w:t>Утвержден</w:t>
      </w:r>
      <w:r w:rsidR="00462782">
        <w:rPr>
          <w:rFonts w:ascii="Times New Roman" w:hAnsi="Times New Roman"/>
          <w:color w:val="000000"/>
          <w:spacing w:val="-1"/>
          <w:sz w:val="28"/>
          <w:szCs w:val="28"/>
        </w:rPr>
        <w:t>ы</w:t>
      </w: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4678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</w:t>
      </w:r>
      <w:r w:rsidR="00E36585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E36585">
        <w:rPr>
          <w:rFonts w:ascii="Times New Roman" w:hAnsi="Times New Roman"/>
          <w:color w:val="000000"/>
          <w:spacing w:val="-1"/>
          <w:sz w:val="28"/>
          <w:szCs w:val="28"/>
        </w:rPr>
        <w:t>постановлением Администрации</w:t>
      </w:r>
    </w:p>
    <w:p w:rsidR="00462782" w:rsidRDefault="00462782" w:rsidP="00E3658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4395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</w:t>
      </w:r>
      <w:r w:rsidR="00E36585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      </w:t>
      </w:r>
      <w:r w:rsidR="009F3105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E36585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Курской области</w:t>
      </w:r>
    </w:p>
    <w:p w:rsidR="009F3105" w:rsidRDefault="009F3105" w:rsidP="00462782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4395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</w:t>
      </w:r>
      <w:r w:rsidR="00462782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</w:t>
      </w:r>
      <w:r w:rsidR="00E36585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</w:t>
      </w:r>
      <w:r w:rsidR="00462782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E36585">
        <w:rPr>
          <w:rFonts w:ascii="Times New Roman" w:hAnsi="Times New Roman"/>
          <w:color w:val="000000"/>
          <w:spacing w:val="-1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от ____</w:t>
      </w:r>
      <w:r w:rsidR="00462782">
        <w:rPr>
          <w:rFonts w:ascii="Times New Roman" w:hAnsi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_____ № __________</w:t>
      </w:r>
      <w:r w:rsidR="00E36585">
        <w:rPr>
          <w:rFonts w:ascii="Times New Roman" w:hAnsi="Times New Roman"/>
          <w:color w:val="000000"/>
          <w:spacing w:val="-1"/>
          <w:sz w:val="28"/>
          <w:szCs w:val="28"/>
        </w:rPr>
        <w:t>_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__</w:t>
      </w:r>
    </w:p>
    <w:p w:rsidR="009F3105" w:rsidRDefault="009F3105" w:rsidP="009F31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firstLine="5245"/>
        <w:contextualSpacing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FE3B03" w:rsidRPr="00FC1282" w:rsidRDefault="00FE3B03" w:rsidP="00FE3B03">
      <w:pPr>
        <w:jc w:val="center"/>
        <w:rPr>
          <w:rFonts w:ascii="Times New Roman" w:hAnsi="Times New Roman"/>
          <w:b/>
          <w:sz w:val="24"/>
          <w:szCs w:val="24"/>
        </w:rPr>
      </w:pPr>
    </w:p>
    <w:p w:rsidR="00FE3B03" w:rsidRDefault="00FE3B03" w:rsidP="00FE3B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A59AC" w:rsidRDefault="00826495" w:rsidP="000A59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59AC">
        <w:rPr>
          <w:rFonts w:ascii="Times New Roman" w:hAnsi="Times New Roman"/>
          <w:b/>
          <w:sz w:val="28"/>
          <w:szCs w:val="28"/>
        </w:rPr>
        <w:t>Г</w:t>
      </w:r>
      <w:r w:rsidR="00333B06" w:rsidRPr="000A59AC">
        <w:rPr>
          <w:rFonts w:ascii="Times New Roman" w:hAnsi="Times New Roman"/>
          <w:b/>
          <w:sz w:val="28"/>
          <w:szCs w:val="28"/>
        </w:rPr>
        <w:t>раницы</w:t>
      </w:r>
      <w:r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333B06" w:rsidRPr="000A59AC">
        <w:rPr>
          <w:rFonts w:ascii="Times New Roman" w:hAnsi="Times New Roman"/>
          <w:b/>
          <w:sz w:val="28"/>
          <w:szCs w:val="28"/>
        </w:rPr>
        <w:t>зон</w:t>
      </w:r>
      <w:r w:rsidR="00FE3B03"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333B06" w:rsidRPr="000A59AC">
        <w:rPr>
          <w:rFonts w:ascii="Times New Roman" w:hAnsi="Times New Roman"/>
          <w:b/>
          <w:sz w:val="28"/>
          <w:szCs w:val="28"/>
        </w:rPr>
        <w:t>охраны</w:t>
      </w:r>
      <w:r w:rsidR="00FE3B03"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333B06" w:rsidRPr="000A59AC">
        <w:rPr>
          <w:rFonts w:ascii="Times New Roman" w:hAnsi="Times New Roman"/>
          <w:b/>
          <w:sz w:val="28"/>
          <w:szCs w:val="28"/>
        </w:rPr>
        <w:t>объекта</w:t>
      </w:r>
      <w:r w:rsidR="00FE3B03"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333B06" w:rsidRPr="000A59AC">
        <w:rPr>
          <w:rFonts w:ascii="Times New Roman" w:hAnsi="Times New Roman"/>
          <w:b/>
          <w:sz w:val="28"/>
          <w:szCs w:val="28"/>
        </w:rPr>
        <w:t>культурного</w:t>
      </w:r>
      <w:r w:rsidR="00FE3B03"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333B06" w:rsidRPr="000A59AC">
        <w:rPr>
          <w:rFonts w:ascii="Times New Roman" w:hAnsi="Times New Roman"/>
          <w:b/>
          <w:sz w:val="28"/>
          <w:szCs w:val="28"/>
        </w:rPr>
        <w:t>наследия</w:t>
      </w:r>
      <w:r w:rsidR="00FC1282"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333B06" w:rsidRPr="000A59AC">
        <w:rPr>
          <w:rFonts w:ascii="Times New Roman" w:hAnsi="Times New Roman"/>
          <w:b/>
          <w:sz w:val="28"/>
          <w:szCs w:val="28"/>
        </w:rPr>
        <w:t>регионального</w:t>
      </w:r>
      <w:r w:rsidR="00FE3B03"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333B06" w:rsidRPr="000A59AC">
        <w:rPr>
          <w:rFonts w:ascii="Times New Roman" w:hAnsi="Times New Roman"/>
          <w:b/>
          <w:sz w:val="28"/>
          <w:szCs w:val="28"/>
        </w:rPr>
        <w:t>значения</w:t>
      </w:r>
      <w:r w:rsidR="00FE3B03" w:rsidRPr="000A59AC">
        <w:rPr>
          <w:rFonts w:ascii="Times New Roman" w:hAnsi="Times New Roman"/>
          <w:b/>
          <w:sz w:val="28"/>
          <w:szCs w:val="28"/>
        </w:rPr>
        <w:t xml:space="preserve"> «Д</w:t>
      </w:r>
      <w:r w:rsidR="00333B06" w:rsidRPr="000A59AC">
        <w:rPr>
          <w:rFonts w:ascii="Times New Roman" w:hAnsi="Times New Roman"/>
          <w:b/>
          <w:sz w:val="28"/>
          <w:szCs w:val="28"/>
        </w:rPr>
        <w:t xml:space="preserve">оходный </w:t>
      </w:r>
      <w:r w:rsidR="000A59AC">
        <w:rPr>
          <w:rFonts w:ascii="Times New Roman" w:hAnsi="Times New Roman"/>
          <w:b/>
          <w:sz w:val="28"/>
          <w:szCs w:val="28"/>
        </w:rPr>
        <w:t xml:space="preserve"> </w:t>
      </w:r>
      <w:r w:rsidR="00333B06" w:rsidRPr="000A59AC">
        <w:rPr>
          <w:rFonts w:ascii="Times New Roman" w:hAnsi="Times New Roman"/>
          <w:b/>
          <w:sz w:val="28"/>
          <w:szCs w:val="28"/>
        </w:rPr>
        <w:t>дом</w:t>
      </w:r>
      <w:r w:rsidR="000A59AC">
        <w:rPr>
          <w:rFonts w:ascii="Times New Roman" w:hAnsi="Times New Roman"/>
          <w:b/>
          <w:sz w:val="28"/>
          <w:szCs w:val="28"/>
        </w:rPr>
        <w:t xml:space="preserve"> </w:t>
      </w:r>
      <w:r w:rsidR="00FE3B03"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333B06" w:rsidRPr="000A59AC">
        <w:rPr>
          <w:rFonts w:ascii="Times New Roman" w:hAnsi="Times New Roman"/>
          <w:b/>
          <w:sz w:val="28"/>
          <w:szCs w:val="28"/>
        </w:rPr>
        <w:t>дворянина</w:t>
      </w:r>
      <w:r w:rsidR="000A59AC">
        <w:rPr>
          <w:rFonts w:ascii="Times New Roman" w:hAnsi="Times New Roman"/>
          <w:b/>
          <w:sz w:val="28"/>
          <w:szCs w:val="28"/>
        </w:rPr>
        <w:t xml:space="preserve"> </w:t>
      </w:r>
      <w:r w:rsidR="00FE3B03" w:rsidRPr="000A59AC">
        <w:rPr>
          <w:rFonts w:ascii="Times New Roman" w:hAnsi="Times New Roman"/>
          <w:b/>
          <w:sz w:val="28"/>
          <w:szCs w:val="28"/>
        </w:rPr>
        <w:t xml:space="preserve"> В.В. Т</w:t>
      </w:r>
      <w:r w:rsidR="00333B06" w:rsidRPr="000A59AC">
        <w:rPr>
          <w:rFonts w:ascii="Times New Roman" w:hAnsi="Times New Roman"/>
          <w:b/>
          <w:sz w:val="28"/>
          <w:szCs w:val="28"/>
        </w:rPr>
        <w:t>олубеева</w:t>
      </w:r>
      <w:r w:rsidR="00FE3B03" w:rsidRPr="000A59AC">
        <w:rPr>
          <w:rFonts w:ascii="Times New Roman" w:hAnsi="Times New Roman"/>
          <w:b/>
          <w:sz w:val="28"/>
          <w:szCs w:val="28"/>
        </w:rPr>
        <w:t>, 1880-</w:t>
      </w:r>
      <w:r w:rsidR="00333B06" w:rsidRPr="000A59AC">
        <w:rPr>
          <w:rFonts w:ascii="Times New Roman" w:hAnsi="Times New Roman"/>
          <w:b/>
          <w:sz w:val="28"/>
          <w:szCs w:val="28"/>
        </w:rPr>
        <w:t>е</w:t>
      </w:r>
      <w:r w:rsidR="00FE3B03"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333B06" w:rsidRPr="000A59AC">
        <w:rPr>
          <w:rFonts w:ascii="Times New Roman" w:hAnsi="Times New Roman"/>
          <w:b/>
          <w:sz w:val="28"/>
          <w:szCs w:val="28"/>
        </w:rPr>
        <w:t>гг</w:t>
      </w:r>
      <w:r w:rsidR="00FE3B03" w:rsidRPr="000A59AC">
        <w:rPr>
          <w:rFonts w:ascii="Times New Roman" w:hAnsi="Times New Roman"/>
          <w:b/>
          <w:sz w:val="28"/>
          <w:szCs w:val="28"/>
        </w:rPr>
        <w:t>.»</w:t>
      </w:r>
      <w:r w:rsidRPr="000A59AC">
        <w:rPr>
          <w:rFonts w:ascii="Times New Roman" w:hAnsi="Times New Roman"/>
          <w:b/>
          <w:sz w:val="28"/>
          <w:szCs w:val="28"/>
        </w:rPr>
        <w:t>,</w:t>
      </w:r>
      <w:r w:rsidR="000A59AC">
        <w:rPr>
          <w:rFonts w:ascii="Times New Roman" w:hAnsi="Times New Roman"/>
          <w:b/>
          <w:sz w:val="28"/>
          <w:szCs w:val="28"/>
        </w:rPr>
        <w:t xml:space="preserve"> </w:t>
      </w:r>
      <w:r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333B06" w:rsidRPr="000A59AC">
        <w:rPr>
          <w:rFonts w:ascii="Times New Roman" w:hAnsi="Times New Roman"/>
          <w:b/>
          <w:sz w:val="28"/>
          <w:szCs w:val="28"/>
        </w:rPr>
        <w:t>расположенного</w:t>
      </w:r>
      <w:r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0A59AC">
        <w:rPr>
          <w:rFonts w:ascii="Times New Roman" w:hAnsi="Times New Roman"/>
          <w:b/>
          <w:sz w:val="28"/>
          <w:szCs w:val="28"/>
        </w:rPr>
        <w:t xml:space="preserve"> </w:t>
      </w:r>
      <w:r w:rsidR="00333B06" w:rsidRPr="000A59AC">
        <w:rPr>
          <w:rFonts w:ascii="Times New Roman" w:hAnsi="Times New Roman"/>
          <w:b/>
          <w:sz w:val="28"/>
          <w:szCs w:val="28"/>
        </w:rPr>
        <w:t>по</w:t>
      </w:r>
      <w:r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333B06" w:rsidRPr="000A59AC">
        <w:rPr>
          <w:rFonts w:ascii="Times New Roman" w:hAnsi="Times New Roman"/>
          <w:b/>
          <w:sz w:val="28"/>
          <w:szCs w:val="28"/>
        </w:rPr>
        <w:t>адресу</w:t>
      </w:r>
      <w:r w:rsidRPr="000A59AC">
        <w:rPr>
          <w:rFonts w:ascii="Times New Roman" w:hAnsi="Times New Roman"/>
          <w:b/>
          <w:sz w:val="28"/>
          <w:szCs w:val="28"/>
        </w:rPr>
        <w:t>:</w:t>
      </w:r>
      <w:r w:rsidR="000A59AC">
        <w:rPr>
          <w:rFonts w:ascii="Times New Roman" w:hAnsi="Times New Roman"/>
          <w:b/>
          <w:sz w:val="28"/>
          <w:szCs w:val="28"/>
        </w:rPr>
        <w:t xml:space="preserve"> </w:t>
      </w:r>
      <w:r w:rsidR="00FE3B03"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333B06" w:rsidRPr="000A59AC">
        <w:rPr>
          <w:rFonts w:ascii="Times New Roman" w:hAnsi="Times New Roman"/>
          <w:b/>
          <w:sz w:val="28"/>
          <w:szCs w:val="28"/>
        </w:rPr>
        <w:t>г</w:t>
      </w:r>
      <w:r w:rsidR="00FE3B03" w:rsidRPr="000A59AC">
        <w:rPr>
          <w:rFonts w:ascii="Times New Roman" w:hAnsi="Times New Roman"/>
          <w:b/>
          <w:sz w:val="28"/>
          <w:szCs w:val="28"/>
        </w:rPr>
        <w:t>. К</w:t>
      </w:r>
      <w:r w:rsidR="00333B06" w:rsidRPr="000A59AC">
        <w:rPr>
          <w:rFonts w:ascii="Times New Roman" w:hAnsi="Times New Roman"/>
          <w:b/>
          <w:sz w:val="28"/>
          <w:szCs w:val="28"/>
        </w:rPr>
        <w:t>урск</w:t>
      </w:r>
      <w:r w:rsidR="00FE3B03" w:rsidRPr="000A59AC">
        <w:rPr>
          <w:rFonts w:ascii="Times New Roman" w:hAnsi="Times New Roman"/>
          <w:b/>
          <w:sz w:val="28"/>
          <w:szCs w:val="28"/>
        </w:rPr>
        <w:t>,</w:t>
      </w:r>
      <w:r w:rsidR="000A59AC">
        <w:rPr>
          <w:rFonts w:ascii="Times New Roman" w:hAnsi="Times New Roman"/>
          <w:b/>
          <w:sz w:val="28"/>
          <w:szCs w:val="28"/>
        </w:rPr>
        <w:t xml:space="preserve"> </w:t>
      </w:r>
      <w:r w:rsidR="00FE3B03"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333B06" w:rsidRPr="000A59AC">
        <w:rPr>
          <w:rFonts w:ascii="Times New Roman" w:hAnsi="Times New Roman"/>
          <w:b/>
          <w:sz w:val="28"/>
          <w:szCs w:val="28"/>
        </w:rPr>
        <w:t>ул</w:t>
      </w:r>
      <w:r w:rsidR="00FE3B03" w:rsidRPr="000A59AC">
        <w:rPr>
          <w:rFonts w:ascii="Times New Roman" w:hAnsi="Times New Roman"/>
          <w:b/>
          <w:sz w:val="28"/>
          <w:szCs w:val="28"/>
        </w:rPr>
        <w:t>. Д</w:t>
      </w:r>
      <w:r w:rsidR="00333B06" w:rsidRPr="000A59AC">
        <w:rPr>
          <w:rFonts w:ascii="Times New Roman" w:hAnsi="Times New Roman"/>
          <w:b/>
          <w:sz w:val="28"/>
          <w:szCs w:val="28"/>
        </w:rPr>
        <w:t>зержинского</w:t>
      </w:r>
      <w:r w:rsidR="00FE3B03" w:rsidRPr="000A59AC">
        <w:rPr>
          <w:rFonts w:ascii="Times New Roman" w:hAnsi="Times New Roman"/>
          <w:b/>
          <w:sz w:val="28"/>
          <w:szCs w:val="28"/>
        </w:rPr>
        <w:t>, 62 А (</w:t>
      </w:r>
      <w:r w:rsidR="000A59AC" w:rsidRPr="000A59AC">
        <w:rPr>
          <w:rFonts w:ascii="Times New Roman" w:hAnsi="Times New Roman"/>
          <w:b/>
          <w:sz w:val="28"/>
          <w:szCs w:val="28"/>
        </w:rPr>
        <w:t>литер</w:t>
      </w:r>
      <w:r w:rsidR="00462782"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FE3B03" w:rsidRPr="000A59AC">
        <w:rPr>
          <w:rFonts w:ascii="Times New Roman" w:hAnsi="Times New Roman"/>
          <w:b/>
          <w:sz w:val="28"/>
          <w:szCs w:val="28"/>
        </w:rPr>
        <w:t>А)</w:t>
      </w:r>
      <w:r w:rsidRPr="000A59AC">
        <w:rPr>
          <w:rFonts w:ascii="Times New Roman" w:hAnsi="Times New Roman"/>
          <w:b/>
          <w:sz w:val="28"/>
          <w:szCs w:val="28"/>
        </w:rPr>
        <w:t>,</w:t>
      </w:r>
      <w:r w:rsidR="000A59AC">
        <w:rPr>
          <w:rFonts w:ascii="Times New Roman" w:hAnsi="Times New Roman"/>
          <w:b/>
          <w:sz w:val="28"/>
          <w:szCs w:val="28"/>
        </w:rPr>
        <w:t xml:space="preserve">   </w:t>
      </w:r>
      <w:r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0A59AC" w:rsidRPr="000A59AC">
        <w:rPr>
          <w:rFonts w:ascii="Times New Roman" w:hAnsi="Times New Roman"/>
          <w:b/>
          <w:sz w:val="28"/>
          <w:szCs w:val="28"/>
        </w:rPr>
        <w:t>режим</w:t>
      </w:r>
      <w:r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0A59AC" w:rsidRPr="000A59AC">
        <w:rPr>
          <w:rFonts w:ascii="Times New Roman" w:hAnsi="Times New Roman"/>
          <w:b/>
          <w:sz w:val="28"/>
          <w:szCs w:val="28"/>
        </w:rPr>
        <w:t>использования</w:t>
      </w:r>
      <w:r w:rsidR="00FC1282"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0A59AC" w:rsidRPr="000A59AC">
        <w:rPr>
          <w:rFonts w:ascii="Times New Roman" w:hAnsi="Times New Roman"/>
          <w:b/>
          <w:sz w:val="28"/>
          <w:szCs w:val="28"/>
        </w:rPr>
        <w:t>земель</w:t>
      </w:r>
      <w:r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0A59AC" w:rsidRPr="000A59AC">
        <w:rPr>
          <w:rFonts w:ascii="Times New Roman" w:hAnsi="Times New Roman"/>
          <w:b/>
          <w:sz w:val="28"/>
          <w:szCs w:val="28"/>
        </w:rPr>
        <w:t>и</w:t>
      </w:r>
      <w:r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0A59AC" w:rsidRPr="000A59AC">
        <w:rPr>
          <w:rFonts w:ascii="Times New Roman" w:hAnsi="Times New Roman"/>
          <w:b/>
          <w:sz w:val="28"/>
          <w:szCs w:val="28"/>
        </w:rPr>
        <w:t>требования</w:t>
      </w:r>
      <w:r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0A59AC" w:rsidRPr="000A59AC">
        <w:rPr>
          <w:rFonts w:ascii="Times New Roman" w:hAnsi="Times New Roman"/>
          <w:b/>
          <w:sz w:val="28"/>
          <w:szCs w:val="28"/>
        </w:rPr>
        <w:t>к</w:t>
      </w:r>
      <w:r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0A59AC" w:rsidRPr="000A59AC">
        <w:rPr>
          <w:rFonts w:ascii="Times New Roman" w:hAnsi="Times New Roman"/>
          <w:b/>
          <w:sz w:val="28"/>
          <w:szCs w:val="28"/>
        </w:rPr>
        <w:t>градостроительным</w:t>
      </w:r>
      <w:r w:rsidR="000A59AC">
        <w:rPr>
          <w:rFonts w:ascii="Times New Roman" w:hAnsi="Times New Roman"/>
          <w:b/>
          <w:sz w:val="28"/>
          <w:szCs w:val="28"/>
        </w:rPr>
        <w:t xml:space="preserve"> </w:t>
      </w:r>
      <w:r w:rsidR="000A59AC" w:rsidRPr="000A59AC">
        <w:rPr>
          <w:rFonts w:ascii="Times New Roman" w:hAnsi="Times New Roman"/>
          <w:b/>
          <w:sz w:val="28"/>
          <w:szCs w:val="28"/>
        </w:rPr>
        <w:t>регламентам</w:t>
      </w:r>
    </w:p>
    <w:p w:rsidR="00FE3B03" w:rsidRPr="000A59AC" w:rsidRDefault="00826495" w:rsidP="000A59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0A59AC" w:rsidRPr="000A59AC">
        <w:rPr>
          <w:rFonts w:ascii="Times New Roman" w:hAnsi="Times New Roman"/>
          <w:b/>
          <w:sz w:val="28"/>
          <w:szCs w:val="28"/>
        </w:rPr>
        <w:t>в</w:t>
      </w:r>
      <w:r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0A59AC" w:rsidRPr="000A59AC">
        <w:rPr>
          <w:rFonts w:ascii="Times New Roman" w:hAnsi="Times New Roman"/>
          <w:b/>
          <w:sz w:val="28"/>
          <w:szCs w:val="28"/>
        </w:rPr>
        <w:t>границах</w:t>
      </w:r>
      <w:r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0A59AC" w:rsidRPr="000A59AC">
        <w:rPr>
          <w:rFonts w:ascii="Times New Roman" w:hAnsi="Times New Roman"/>
          <w:b/>
          <w:sz w:val="28"/>
          <w:szCs w:val="28"/>
        </w:rPr>
        <w:t>данных</w:t>
      </w:r>
      <w:r w:rsidRPr="000A59AC">
        <w:rPr>
          <w:rFonts w:ascii="Times New Roman" w:hAnsi="Times New Roman"/>
          <w:b/>
          <w:sz w:val="28"/>
          <w:szCs w:val="28"/>
        </w:rPr>
        <w:t xml:space="preserve"> </w:t>
      </w:r>
      <w:r w:rsidR="000A59AC" w:rsidRPr="000A59AC">
        <w:rPr>
          <w:rFonts w:ascii="Times New Roman" w:hAnsi="Times New Roman"/>
          <w:b/>
          <w:sz w:val="28"/>
          <w:szCs w:val="28"/>
        </w:rPr>
        <w:t>зон</w:t>
      </w:r>
      <w:r w:rsidRPr="000A59AC">
        <w:rPr>
          <w:rFonts w:ascii="Times New Roman" w:hAnsi="Times New Roman"/>
          <w:b/>
          <w:sz w:val="28"/>
          <w:szCs w:val="28"/>
        </w:rPr>
        <w:t>.</w:t>
      </w:r>
    </w:p>
    <w:p w:rsidR="00826495" w:rsidRPr="00FC1282" w:rsidRDefault="00826495" w:rsidP="0046278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26495" w:rsidRDefault="00826495" w:rsidP="0046278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сведения</w:t>
      </w:r>
    </w:p>
    <w:p w:rsidR="00826495" w:rsidRDefault="00826495" w:rsidP="0046278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0540" w:rsidRDefault="00F66490" w:rsidP="00F66490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="00850540" w:rsidRPr="00850540">
        <w:rPr>
          <w:rFonts w:ascii="Times New Roman" w:hAnsi="Times New Roman"/>
          <w:sz w:val="28"/>
          <w:szCs w:val="28"/>
        </w:rPr>
        <w:t xml:space="preserve">«Доходный дом дворянина В.В. Толубеева, 1880-е гг.» был включён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в соответствии с приказом комитета по культуре Курской области от 11.06.2015 № 01-09/128а. Объект культурного наследия зарегистрирован Министерством культуры Российской Федерации в реестре с присвоением регистрационного номера 461610556510005. Границы территории объекта культурного наследия утверждены приказом Управления по охране объектов культурного наследия Курской области от 19.11.2015 № 27. Зоны охраны для данного объекта культурного наследия не разрабатывались. </w:t>
      </w:r>
    </w:p>
    <w:p w:rsidR="00826495" w:rsidRPr="00850540" w:rsidRDefault="00850540" w:rsidP="00F66490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Результатами</w:t>
      </w:r>
      <w:r w:rsidR="00826495" w:rsidRPr="00850540">
        <w:rPr>
          <w:rFonts w:ascii="Times New Roman" w:hAnsi="Times New Roman"/>
          <w:bCs/>
          <w:sz w:val="28"/>
          <w:szCs w:val="28"/>
        </w:rPr>
        <w:t xml:space="preserve"> историко-культурн</w:t>
      </w:r>
      <w:r w:rsidR="006F3E0C">
        <w:rPr>
          <w:rFonts w:ascii="Times New Roman" w:hAnsi="Times New Roman"/>
          <w:bCs/>
          <w:sz w:val="28"/>
          <w:szCs w:val="28"/>
        </w:rPr>
        <w:t>ой</w:t>
      </w:r>
      <w:r w:rsidR="00826495" w:rsidRPr="0085054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экспертизы</w:t>
      </w:r>
      <w:r w:rsidR="00826495" w:rsidRPr="00850540">
        <w:rPr>
          <w:rFonts w:ascii="Times New Roman" w:hAnsi="Times New Roman"/>
          <w:bCs/>
          <w:sz w:val="28"/>
          <w:szCs w:val="28"/>
        </w:rPr>
        <w:t xml:space="preserve"> </w:t>
      </w:r>
      <w:r w:rsidR="00F66490" w:rsidRPr="00850540">
        <w:rPr>
          <w:rFonts w:ascii="Times New Roman" w:hAnsi="Times New Roman"/>
          <w:bCs/>
          <w:sz w:val="28"/>
          <w:szCs w:val="28"/>
        </w:rPr>
        <w:t xml:space="preserve">  объекта культурного наследия </w:t>
      </w:r>
      <w:r w:rsidR="00FA0B4C">
        <w:rPr>
          <w:rFonts w:ascii="Times New Roman" w:hAnsi="Times New Roman"/>
          <w:bCs/>
          <w:sz w:val="28"/>
          <w:szCs w:val="28"/>
        </w:rPr>
        <w:t xml:space="preserve"> </w:t>
      </w:r>
      <w:r w:rsidR="00F66490" w:rsidRPr="00850540">
        <w:rPr>
          <w:rFonts w:ascii="Times New Roman" w:hAnsi="Times New Roman"/>
          <w:bCs/>
          <w:sz w:val="28"/>
          <w:szCs w:val="28"/>
        </w:rPr>
        <w:t>регионального значения</w:t>
      </w:r>
      <w:r w:rsidR="00B07A6C">
        <w:rPr>
          <w:rFonts w:ascii="Times New Roman" w:hAnsi="Times New Roman"/>
          <w:bCs/>
          <w:sz w:val="28"/>
          <w:szCs w:val="28"/>
        </w:rPr>
        <w:t xml:space="preserve"> </w:t>
      </w:r>
      <w:r w:rsidR="00F66490" w:rsidRPr="00850540">
        <w:rPr>
          <w:rFonts w:ascii="Times New Roman" w:hAnsi="Times New Roman"/>
          <w:bCs/>
          <w:sz w:val="28"/>
          <w:szCs w:val="28"/>
        </w:rPr>
        <w:t xml:space="preserve"> «Доходный дом дворянина В.В.Толубеева, 1880-е гг.», расположенного по адресу: г. Курск, ул. Дзержинского, 62А (литер А)</w:t>
      </w:r>
      <w:r w:rsidR="00A84998">
        <w:rPr>
          <w:rFonts w:ascii="Times New Roman" w:hAnsi="Times New Roman"/>
          <w:bCs/>
          <w:sz w:val="28"/>
          <w:szCs w:val="28"/>
        </w:rPr>
        <w:t>, в виде Акта</w:t>
      </w:r>
      <w:r w:rsidR="00B07A6C">
        <w:rPr>
          <w:rFonts w:ascii="Times New Roman" w:hAnsi="Times New Roman"/>
          <w:bCs/>
          <w:sz w:val="28"/>
          <w:szCs w:val="28"/>
        </w:rPr>
        <w:t>,</w:t>
      </w:r>
      <w:r w:rsidR="00A84998">
        <w:rPr>
          <w:rFonts w:ascii="Times New Roman" w:hAnsi="Times New Roman"/>
          <w:bCs/>
          <w:sz w:val="28"/>
          <w:szCs w:val="28"/>
        </w:rPr>
        <w:t xml:space="preserve"> </w:t>
      </w:r>
      <w:r w:rsidR="00F66490" w:rsidRPr="00850540">
        <w:rPr>
          <w:rFonts w:ascii="Times New Roman" w:hAnsi="Times New Roman"/>
          <w:bCs/>
          <w:sz w:val="28"/>
          <w:szCs w:val="28"/>
        </w:rPr>
        <w:t xml:space="preserve">устанавливается следующий состав зон охраны: </w:t>
      </w:r>
      <w:r w:rsidR="00F66490" w:rsidRPr="00850540">
        <w:rPr>
          <w:rFonts w:ascii="Times New Roman" w:hAnsi="Times New Roman"/>
          <w:b/>
          <w:sz w:val="28"/>
          <w:szCs w:val="28"/>
        </w:rPr>
        <w:t xml:space="preserve"> </w:t>
      </w:r>
    </w:p>
    <w:p w:rsidR="00F66490" w:rsidRPr="00850540" w:rsidRDefault="00F66490" w:rsidP="0085054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50540">
        <w:rPr>
          <w:rFonts w:ascii="Times New Roman" w:hAnsi="Times New Roman"/>
          <w:bCs/>
          <w:sz w:val="28"/>
          <w:szCs w:val="28"/>
        </w:rPr>
        <w:t xml:space="preserve">- </w:t>
      </w:r>
      <w:r w:rsidR="00814ECC">
        <w:rPr>
          <w:rFonts w:ascii="Times New Roman" w:hAnsi="Times New Roman"/>
          <w:bCs/>
          <w:sz w:val="28"/>
          <w:szCs w:val="28"/>
        </w:rPr>
        <w:t xml:space="preserve">   </w:t>
      </w:r>
      <w:r w:rsidRPr="00850540">
        <w:rPr>
          <w:rFonts w:ascii="Times New Roman" w:hAnsi="Times New Roman"/>
          <w:bCs/>
          <w:sz w:val="28"/>
          <w:szCs w:val="28"/>
        </w:rPr>
        <w:t>охранная зона объекта культурного наследия (индекс зоны - ОЗ-1, ОЗ-2)</w:t>
      </w:r>
    </w:p>
    <w:p w:rsidR="00FE3B03" w:rsidRPr="00850540" w:rsidRDefault="00F66490" w:rsidP="00850540">
      <w:p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850540">
        <w:rPr>
          <w:rFonts w:ascii="Times New Roman" w:hAnsi="Times New Roman"/>
          <w:sz w:val="28"/>
          <w:szCs w:val="28"/>
        </w:rPr>
        <w:t>-</w:t>
      </w:r>
      <w:r w:rsidR="00850540" w:rsidRPr="00850540">
        <w:rPr>
          <w:rFonts w:ascii="Times New Roman" w:hAnsi="Times New Roman"/>
          <w:sz w:val="28"/>
          <w:szCs w:val="28"/>
        </w:rPr>
        <w:t xml:space="preserve"> </w:t>
      </w:r>
      <w:r w:rsidRPr="00850540">
        <w:rPr>
          <w:rFonts w:ascii="Times New Roman" w:hAnsi="Times New Roman"/>
          <w:sz w:val="28"/>
          <w:szCs w:val="28"/>
        </w:rPr>
        <w:t>зона регулировани</w:t>
      </w:r>
      <w:r w:rsidR="00527716" w:rsidRPr="00850540">
        <w:rPr>
          <w:rFonts w:ascii="Times New Roman" w:hAnsi="Times New Roman"/>
          <w:sz w:val="28"/>
          <w:szCs w:val="28"/>
        </w:rPr>
        <w:t>я</w:t>
      </w:r>
      <w:r w:rsidRPr="00850540">
        <w:rPr>
          <w:rFonts w:ascii="Times New Roman" w:hAnsi="Times New Roman"/>
          <w:sz w:val="28"/>
          <w:szCs w:val="28"/>
        </w:rPr>
        <w:t xml:space="preserve"> застройки и хозяйственной деятельности объекта культурного</w:t>
      </w:r>
      <w:r w:rsidR="00527716" w:rsidRPr="00850540">
        <w:rPr>
          <w:rFonts w:ascii="Times New Roman" w:hAnsi="Times New Roman"/>
          <w:sz w:val="28"/>
          <w:szCs w:val="28"/>
        </w:rPr>
        <w:t xml:space="preserve"> наследия (индексы зоны - ЗРЗ-1, ЗРЗ-2, ЗРЗ-3).</w:t>
      </w:r>
    </w:p>
    <w:p w:rsidR="00527716" w:rsidRDefault="00527716" w:rsidP="00F66490">
      <w:pPr>
        <w:jc w:val="both"/>
        <w:rPr>
          <w:rFonts w:ascii="Times New Roman" w:hAnsi="Times New Roman"/>
          <w:sz w:val="28"/>
          <w:szCs w:val="28"/>
        </w:rPr>
      </w:pPr>
    </w:p>
    <w:p w:rsidR="00FE3B03" w:rsidRPr="009F3105" w:rsidRDefault="00FE3B03" w:rsidP="00BA71CF">
      <w:pPr>
        <w:pStyle w:val="a4"/>
        <w:numPr>
          <w:ilvl w:val="1"/>
          <w:numId w:val="1"/>
        </w:numPr>
        <w:spacing w:after="0" w:line="240" w:lineRule="auto"/>
        <w:ind w:left="567" w:firstLine="198"/>
        <w:jc w:val="center"/>
        <w:outlineLvl w:val="1"/>
        <w:rPr>
          <w:rFonts w:ascii="Times New Roman" w:hAnsi="Times New Roman"/>
          <w:b/>
          <w:sz w:val="28"/>
          <w:szCs w:val="28"/>
          <w:lang w:eastAsia="en-US"/>
        </w:rPr>
      </w:pPr>
      <w:bookmarkStart w:id="0" w:name="_Toc8334391"/>
      <w:r w:rsidRPr="009F3105">
        <w:rPr>
          <w:rFonts w:ascii="Times New Roman" w:hAnsi="Times New Roman"/>
          <w:b/>
          <w:sz w:val="28"/>
          <w:szCs w:val="28"/>
          <w:lang w:eastAsia="en-US"/>
        </w:rPr>
        <w:t>Охранная зона объекта культурного наследия</w:t>
      </w:r>
    </w:p>
    <w:p w:rsidR="00FE3B03" w:rsidRDefault="00FE3B03" w:rsidP="009F3105">
      <w:pPr>
        <w:spacing w:after="0" w:line="240" w:lineRule="auto"/>
        <w:ind w:left="1418"/>
        <w:jc w:val="center"/>
        <w:outlineLvl w:val="1"/>
        <w:rPr>
          <w:rFonts w:ascii="Times New Roman" w:hAnsi="Times New Roman"/>
          <w:b/>
          <w:sz w:val="28"/>
          <w:szCs w:val="28"/>
          <w:lang w:eastAsia="en-US"/>
        </w:rPr>
      </w:pPr>
      <w:r w:rsidRPr="00FE3B03">
        <w:rPr>
          <w:rFonts w:ascii="Times New Roman" w:hAnsi="Times New Roman"/>
          <w:b/>
          <w:sz w:val="28"/>
          <w:szCs w:val="28"/>
          <w:lang w:eastAsia="en-US"/>
        </w:rPr>
        <w:t>(индексы зоны – ОЗ-1, ОЗ-2)</w:t>
      </w:r>
      <w:bookmarkEnd w:id="0"/>
    </w:p>
    <w:p w:rsidR="00527716" w:rsidRPr="00FE3B03" w:rsidRDefault="00527716" w:rsidP="009F3105">
      <w:pPr>
        <w:spacing w:after="0" w:line="240" w:lineRule="auto"/>
        <w:ind w:left="1418"/>
        <w:jc w:val="center"/>
        <w:outlineLvl w:val="1"/>
        <w:rPr>
          <w:rFonts w:ascii="Times New Roman" w:hAnsi="Times New Roman"/>
          <w:b/>
          <w:sz w:val="28"/>
          <w:szCs w:val="28"/>
          <w:lang w:eastAsia="en-US"/>
        </w:rPr>
      </w:pP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 xml:space="preserve">Для </w:t>
      </w:r>
      <w:r w:rsidRPr="00FE3B03">
        <w:rPr>
          <w:rFonts w:ascii="Times New Roman" w:eastAsia="Arial" w:hAnsi="Times New Roman"/>
          <w:sz w:val="28"/>
          <w:szCs w:val="28"/>
        </w:rPr>
        <w:t xml:space="preserve">объекта культурного наследия </w:t>
      </w:r>
      <w:r w:rsidRPr="00FE3B03">
        <w:rPr>
          <w:rFonts w:ascii="Times New Roman" w:hAnsi="Times New Roman"/>
          <w:sz w:val="28"/>
          <w:szCs w:val="28"/>
        </w:rPr>
        <w:t>устанавливается охранная зона</w:t>
      </w:r>
      <w:r w:rsidRPr="00FE3B03">
        <w:rPr>
          <w:rFonts w:ascii="Times New Roman" w:hAnsi="Times New Roman"/>
          <w:b/>
          <w:sz w:val="28"/>
          <w:szCs w:val="28"/>
        </w:rPr>
        <w:t xml:space="preserve">, </w:t>
      </w:r>
      <w:r w:rsidRPr="00FE3B03">
        <w:rPr>
          <w:rFonts w:ascii="Times New Roman" w:hAnsi="Times New Roman"/>
          <w:sz w:val="28"/>
          <w:szCs w:val="28"/>
        </w:rPr>
        <w:t>состоящая из двух участков, в том числе:</w:t>
      </w: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>Участок ОЗ-1</w:t>
      </w:r>
      <w:r w:rsidRPr="00FE3B03">
        <w:rPr>
          <w:rFonts w:ascii="Times New Roman" w:hAnsi="Times New Roman"/>
          <w:sz w:val="28"/>
          <w:szCs w:val="28"/>
        </w:rPr>
        <w:t xml:space="preserve"> – расположен с севера от территории объекта культурного наследия а, на части ул. Дзержинского, в бассейне видимости памятника, а также на части исторического квартала перед домом № 64.</w:t>
      </w: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lastRenderedPageBreak/>
        <w:t>Участок ОЗ-2</w:t>
      </w:r>
      <w:r w:rsidRPr="00FE3B03">
        <w:rPr>
          <w:rFonts w:ascii="Times New Roman" w:hAnsi="Times New Roman"/>
          <w:sz w:val="28"/>
          <w:szCs w:val="28"/>
        </w:rPr>
        <w:t xml:space="preserve"> расположен вокруг территории объекта культурного наследия, с востока, запада и юга, охватывает часть исторического домовладения с двумя объектами историко-градостроительной среды: «Флигель усадьбы Толубеева» (ул. Дзержинского, д.62Б, на схеме №2) и «Флигель усадьбы Толубеева» (ул. Дзержинского, д.62/1А, на схеме №3), поздними хозпостройками, двумя киосками и рестораном.</w:t>
      </w:r>
    </w:p>
    <w:p w:rsidR="00FE3B03" w:rsidRPr="00FE3B03" w:rsidRDefault="00FE3B03" w:rsidP="00FE3B03">
      <w:pPr>
        <w:ind w:firstLine="709"/>
        <w:jc w:val="both"/>
        <w:rPr>
          <w:sz w:val="28"/>
          <w:szCs w:val="28"/>
        </w:rPr>
      </w:pPr>
    </w:p>
    <w:p w:rsidR="00FE3B03" w:rsidRPr="00FE3B03" w:rsidRDefault="00FE3B03" w:rsidP="00FE3B03">
      <w:pPr>
        <w:keepNext/>
        <w:spacing w:after="0" w:line="240" w:lineRule="auto"/>
        <w:ind w:left="720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bookmarkStart w:id="1" w:name="_Toc8334392"/>
      <w:r w:rsidRPr="00FE3B03">
        <w:rPr>
          <w:rFonts w:ascii="Times New Roman" w:eastAsia="Calibri" w:hAnsi="Times New Roman"/>
          <w:b/>
          <w:sz w:val="28"/>
          <w:szCs w:val="28"/>
        </w:rPr>
        <w:t>1.1.1. Описание границ охранной зоны объекта культурного наследия</w:t>
      </w:r>
      <w:bookmarkEnd w:id="1"/>
    </w:p>
    <w:p w:rsidR="00FE3B03" w:rsidRPr="00FE3B03" w:rsidRDefault="00FE3B03" w:rsidP="00FE3B03">
      <w:pPr>
        <w:jc w:val="center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(Текстовое описание границ охранной зоны приведено справочно)</w:t>
      </w:r>
    </w:p>
    <w:p w:rsidR="00FE3B03" w:rsidRPr="00FE3B03" w:rsidRDefault="00FE3B03" w:rsidP="00FE3B0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>Участок ОЗ-1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Граница участка ОЗ-1 представляет собой замкнутый контур и проходит по часовой стрелке следующим образом: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От точки 10, в юго-западном направлении, пересекая ул. Дзержинского, до точки 11, расположенной на северном углу земельного участка по адресу Дзержинского, д. 56. 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От точки 11, в юго-западном направлении, по линии застройки четной стороны ул. Дзержинского, до точки 12, расположенной напротив западного угла здания по адресу ул. Дзержинского, дом 60, и далее, по линии застройки улицы, по границе территории объекта культурного наследия «Доходный дом дворянина В.В. Толубеева, 1880-е гг.», через точки 3, 2, до точки 13. 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От точки 13 в юго-восточном направлении до точки 14, расположенной на северном углу дома № 64 по ул. Дзержинского.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От точки 14, в юго-западном направлении, по фасаду указанного дома, через точки 15, 16, до точки 17.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От точки 17, в западном направлении, пересекая ул. Белинского, до точки 18, расположенной на углу границы территории объекта культурного наследия «Жилой дом с аркой» (ул. Дзержинского, 66/Белинского, 1). 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От точки 18, в северо-западном направлении, пересекая ул. Дзержинского, до точки 19, расположенной на юго-восточном углу дома № 47а по ул. Дзержинского. 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От точки 19, в северо-восточном направлении, по линии застройки нечетной стороны ул. Дзержинского, через точки 20, 21, 22, 23, до исходной точки 10.</w:t>
      </w:r>
    </w:p>
    <w:p w:rsidR="00FE3B03" w:rsidRPr="00FE3B03" w:rsidRDefault="00FE3B03" w:rsidP="00FE3B0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E3B03" w:rsidRPr="00FE3B03" w:rsidRDefault="00FE3B03" w:rsidP="00FE3B0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>Координаты характерных (поворотных) точек участка ОЗ-1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7"/>
        <w:gridCol w:w="4100"/>
        <w:gridCol w:w="4096"/>
      </w:tblGrid>
      <w:tr w:rsidR="00FE3B03" w:rsidRPr="00FE3B03" w:rsidTr="00324BF2">
        <w:trPr>
          <w:trHeight w:val="20"/>
        </w:trPr>
        <w:tc>
          <w:tcPr>
            <w:tcW w:w="8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№ характерной точки</w:t>
            </w:r>
          </w:p>
        </w:tc>
        <w:tc>
          <w:tcPr>
            <w:tcW w:w="41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Координаты точек в местной системе координат, м</w:t>
            </w:r>
          </w:p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Система координат МСК-46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3B03" w:rsidRPr="00FE3B03" w:rsidRDefault="00FE3B03" w:rsidP="00FE3B0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E3B03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420 331,15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1 298 421,47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420 292,58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1 298 414,22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420 243,07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1 298 330,43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420 239,16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1 298 323,77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420 226,13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1 298 301,17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420 217,31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1 298 286,77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420 208,07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1 298 292,30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420 190,46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1 298 262,42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420 188,46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1 298 263,54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420 183,91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1 298 255,87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420 183,98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1 298 231,39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420 194,53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1 298 198,18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420 222,04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1 298 242,77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420 253,35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1 298 295,52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420 270,03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1 298 325,20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2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420 289,98</w:t>
            </w:r>
          </w:p>
        </w:tc>
        <w:tc>
          <w:tcPr>
            <w:tcW w:w="2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1 298 359,59</w:t>
            </w:r>
          </w:p>
        </w:tc>
      </w:tr>
    </w:tbl>
    <w:p w:rsidR="00FE3B03" w:rsidRPr="00FE3B03" w:rsidRDefault="00FE3B03" w:rsidP="00FE3B03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E3B03" w:rsidRPr="00FE3B03" w:rsidRDefault="00FE3B03" w:rsidP="00FE3B0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FE3B03">
        <w:rPr>
          <w:rFonts w:ascii="Times New Roman" w:hAnsi="Times New Roman"/>
          <w:b/>
          <w:sz w:val="28"/>
          <w:szCs w:val="28"/>
          <w:lang w:eastAsia="en-US"/>
        </w:rPr>
        <w:t>Участок ОЗ-2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Граница участка ОЗ-2 представляет собой замкнутый контур и проходит по часовой стрелке следующим образом: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От точки 12, в юго-восточном направлении, до точки 24, расположенной на углу торгового здания по адресу ул. Дзержинского, дом 60 и далее по фасаду указанного здания, до точки 25, расположенной на его южном углу. 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От точки 25, в юго-западном направлении, до точки 26, расположенной на углу хозпостройки и далее по ее стене до точки 27. 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От точки 27, по фасаду здания по адресу ул. Дзержинского, дом 62/2а до точки 28. 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333333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От точки 28, в юго-западном направлении, до точки 29, расположенной на углу кадастрового участка </w:t>
      </w:r>
      <w:r w:rsidRPr="00FE3B03">
        <w:rPr>
          <w:rFonts w:ascii="Times New Roman" w:hAnsi="Times New Roman"/>
          <w:bCs/>
          <w:color w:val="333333"/>
          <w:sz w:val="28"/>
          <w:szCs w:val="28"/>
          <w:lang w:eastAsia="en-US"/>
        </w:rPr>
        <w:t>46:29:102277:52, и далее по его границе до точки 30.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lastRenderedPageBreak/>
        <w:t>От точки 30, в северо-западном направлении, по стене хозпостройки до точки 31, далее до точки 32, расположенной на углу дома 64 по ул. Дзержинского и далее, по стене этого дома, до точки 14, далее по границе участка ОЗ-1, до точки 1.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От точки 13, в северо-восточном направлении, до точки 2, расположенной на углу территории объекта культурного наследия.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От точки 2, по границе территории объекта культурного наследия, через точки 9, 8, 7, 6, 5, 4 до точки 3.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От точки 3, в северо-восточном направлении до исходной точки 12.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:rsidR="00FE3B03" w:rsidRPr="00FE3B03" w:rsidRDefault="00FE3B03" w:rsidP="00FE3B0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>Координаты характерных (поворотных) точек участка ОЗ-2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7"/>
        <w:gridCol w:w="4098"/>
        <w:gridCol w:w="4098"/>
      </w:tblGrid>
      <w:tr w:rsidR="00FE3B03" w:rsidRPr="00FE3B03" w:rsidTr="00324BF2">
        <w:trPr>
          <w:trHeight w:val="20"/>
        </w:trPr>
        <w:tc>
          <w:tcPr>
            <w:tcW w:w="8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№ характерной точки</w:t>
            </w:r>
          </w:p>
        </w:tc>
        <w:tc>
          <w:tcPr>
            <w:tcW w:w="41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Координаты точек в местной системе координат, м</w:t>
            </w:r>
          </w:p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Система координат МСК-46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3B03" w:rsidRPr="00FE3B03" w:rsidRDefault="00FE3B03" w:rsidP="00FE3B0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E3B03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420 243,07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1 298 330,43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420 239,99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1 298 332,17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420 211,07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1 298 348,61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420 207,91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1 298 349,71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420 204,90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1 298 344,38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420 200,92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1 298 337,34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420 191,81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1 298 335,59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420 177,42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1 298 310,99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420 191,36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1 298 302,27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420 196,93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1 298 299,03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420 208,07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1 298 292,30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420 217,31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1 298 286,77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420 226,13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1 298 301,17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420 210,54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1 298 311,50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420 206,16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1 298 314,35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420 211,61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1 298 323,63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420 214,61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1 298 329,21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420 218,38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1 298 335,62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420 222,51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1 298 333,20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420 234,57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1 298 326,41</w:t>
            </w:r>
          </w:p>
        </w:tc>
      </w:tr>
      <w:tr w:rsidR="00FE3B03" w:rsidRPr="00FE3B03" w:rsidTr="00324BF2">
        <w:trPr>
          <w:trHeight w:val="20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420 239,16</w:t>
            </w:r>
          </w:p>
        </w:tc>
        <w:tc>
          <w:tcPr>
            <w:tcW w:w="2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1 298 323,77</w:t>
            </w:r>
          </w:p>
        </w:tc>
      </w:tr>
    </w:tbl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FE3B03" w:rsidRPr="00FE3B03" w:rsidRDefault="00FE3B03" w:rsidP="00BA71CF">
      <w:pPr>
        <w:keepNext/>
        <w:spacing w:after="0" w:line="240" w:lineRule="auto"/>
        <w:ind w:left="-284" w:firstLine="568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bookmarkStart w:id="2" w:name="_Toc8334393"/>
      <w:r w:rsidRPr="00FE3B03">
        <w:rPr>
          <w:rFonts w:ascii="Times New Roman" w:eastAsia="Calibri" w:hAnsi="Times New Roman"/>
          <w:b/>
          <w:sz w:val="28"/>
          <w:szCs w:val="28"/>
        </w:rPr>
        <w:t xml:space="preserve">1.1.2. Требования к градостроительным регламентам в границах территории охранной зоны </w:t>
      </w:r>
      <w:r w:rsidRPr="00FE3B03">
        <w:rPr>
          <w:rFonts w:ascii="Times New Roman" w:eastAsia="Arial" w:hAnsi="Times New Roman"/>
          <w:b/>
          <w:sz w:val="28"/>
          <w:szCs w:val="28"/>
        </w:rPr>
        <w:t>объекта культурного наследия (участки ОЗ-1, ОЗ-2)</w:t>
      </w:r>
      <w:bookmarkEnd w:id="2"/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>Разрешается:</w:t>
      </w:r>
    </w:p>
    <w:p w:rsidR="00FE3B03" w:rsidRPr="00FE3B03" w:rsidRDefault="00FE3B03" w:rsidP="00FE3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>хозяйственная деятельность, направленная на сохранение и восстановление (регенерацию) историко-градостроительной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среды);</w:t>
      </w:r>
    </w:p>
    <w:p w:rsidR="00FE3B03" w:rsidRPr="00FE3B03" w:rsidRDefault="00FE3B03" w:rsidP="00FE3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 xml:space="preserve">снос (демонтаж) объектов капитального и некапитального строительства; </w:t>
      </w:r>
    </w:p>
    <w:p w:rsidR="00FE3B03" w:rsidRPr="00FE3B03" w:rsidRDefault="00FE3B03" w:rsidP="00FE3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 xml:space="preserve">капитальный ремонт, реконструкция объектов капитального строительства без увеличения объёмно-пространственных характеристик, с использованием характерных исторических элементов, использование кровельного покрытия нейтральной колористики; </w:t>
      </w:r>
    </w:p>
    <w:p w:rsidR="00FE3B03" w:rsidRPr="00FE3B03" w:rsidRDefault="00FE3B03" w:rsidP="00FE3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 xml:space="preserve">проведение работ по озеленению при условии обеспечения визуального восприятия объекта культурного наследия, нейтрализация дисгармоничного озеленения путём санации; </w:t>
      </w:r>
    </w:p>
    <w:p w:rsidR="00FE3B03" w:rsidRPr="00FE3B03" w:rsidRDefault="00FE3B03" w:rsidP="00FE3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>благоустройство территории с применением традиционных материалов, установка парковой мебели (участок ОЗ-1), элементов благоустройства, размещение малых архитектурных форм, памятных знаков, информационных табличек, иной историко-культурной информации;</w:t>
      </w:r>
    </w:p>
    <w:p w:rsidR="00FE3B03" w:rsidRPr="00FE3B03" w:rsidRDefault="00FE3B03" w:rsidP="00FE3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>размещение временных элементов информационно-декоративного оформления событийного характера (мобильные информационные конструкции), включая праздничное оформление; указателей расположения туристских ресурсов и социальных объектов шириной не более 1,2 м и высотой не более 2 м, афишных тумб с элементами исторической стилизации не выше 2,5 метров (участок ОЗ-1);</w:t>
      </w:r>
    </w:p>
    <w:p w:rsidR="00FE3B03" w:rsidRPr="00FE3B03" w:rsidRDefault="00FE3B03" w:rsidP="00FE3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>строительство и реконструкция освещения улицы с применением стилизованных под историческую традицию опор освещения и светильников (участок ОЗ-1);</w:t>
      </w:r>
    </w:p>
    <w:p w:rsidR="00FE3B03" w:rsidRPr="00FE3B03" w:rsidRDefault="00FE3B03" w:rsidP="00FE3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>капитальный ремонт и реконструкция существующих объектов инженерной инфраструктуры, прокладка новых объектов инженерной инфраструктуры (за исключением наземных и надземных сетей);</w:t>
      </w:r>
    </w:p>
    <w:p w:rsidR="00FE3B03" w:rsidRPr="00FE3B03" w:rsidRDefault="00FE3B03" w:rsidP="00FE3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lastRenderedPageBreak/>
        <w:t>•</w:t>
      </w:r>
      <w:r w:rsidRPr="00FE3B03">
        <w:rPr>
          <w:rFonts w:ascii="Times New Roman" w:hAnsi="Times New Roman"/>
          <w:sz w:val="28"/>
          <w:szCs w:val="28"/>
        </w:rPr>
        <w:tab/>
        <w:t>проведение мероприятий, направленных на обеспечение пожарной безопасности объекта культурного наследия;</w:t>
      </w:r>
    </w:p>
    <w:p w:rsidR="00FE3B03" w:rsidRPr="00FE3B03" w:rsidRDefault="00FE3B03" w:rsidP="00FE3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>проведение работ по инженерной защите территории, устройство сооружений водоотведения с целью не допустить попадания ливневых и талых вод на территорию объектов культурного наследия.</w:t>
      </w:r>
    </w:p>
    <w:p w:rsidR="00FE3B03" w:rsidRPr="00FE3B03" w:rsidRDefault="00FE3B03" w:rsidP="00FE3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>Запрещается:</w:t>
      </w: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>строительство объектов капитального строительства, за исключением применения специальных мер, направленных на сохранение и восстановление (регенерацию) историко-градостроительной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среды);</w:t>
      </w: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 xml:space="preserve">при капитальном ремонте и реконструкции объектов капитального строительства применение диссонансных архитектурных решений, в том числе использование активных цветовых решений в отделке фасадов, кровельном покрытии, применение сайдинга, искусственных материалов в отделке фасадов, применение больших площадей сплошного остекления, использование цветного стекла; </w:t>
      </w: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>снос, изменение габаритов и исторического фасадного декора, до установления историко-культурной ценности объектов историко-градостроительной среды: «Флигель усадьбы Толубеева» (ул. Дзержинского, д.62Б, на схеме №2) и «Флигель усадьбы Толубеева» (ул. Дзержинского, д.62/1А, на схеме №3), за исключением случаев признания указанных объектов аварийными и подлежащим сносу или реконструкции в установленном законодательством порядке;</w:t>
      </w: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>установка следующих средств наружной рекламы и информации: перетяжек; всех видов отдельно стоящих стационарных рекламных и информационных конструкций, кроме указанных как разрешённые;</w:t>
      </w: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>проведение строительных, земляных, хозяйственных работ на земельных участках, непосредственно связанных с земельными участками в границах территорий объектов культурного наследия без согласованной в установленном порядке документации (раздела проектной документации) по обеспечению сохранности объектов культурного наследия;</w:t>
      </w: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>прокладка инженерных коммуникаций наземным и надземным способом;</w:t>
      </w: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 xml:space="preserve"> размещение мусоросборников;</w:t>
      </w: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lastRenderedPageBreak/>
        <w:t>•</w:t>
      </w:r>
      <w:r w:rsidRPr="00FE3B03">
        <w:rPr>
          <w:rFonts w:ascii="Times New Roman" w:hAnsi="Times New Roman"/>
          <w:sz w:val="28"/>
          <w:szCs w:val="28"/>
        </w:rPr>
        <w:tab/>
        <w:t>использование строительных технологий, оказывающих негативное воздействие на объект культурного наследия;</w:t>
      </w: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>организация стоков ливневых, талых и загрязнённых вод в сторону территорий объектов культурного наследия, захламление, замусоривание территории;</w:t>
      </w: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•</w:t>
      </w:r>
      <w:r w:rsidRPr="00FE3B03">
        <w:rPr>
          <w:rFonts w:ascii="Times New Roman" w:hAnsi="Times New Roman"/>
          <w:sz w:val="28"/>
          <w:szCs w:val="28"/>
        </w:rPr>
        <w:tab/>
        <w:t>проведение земляных работ, за исключением посадки деревьев и кустарников, без обеспечения сохранности объектов археологического наследия в установленном законодательством порядке.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FE3B03" w:rsidRPr="00FE3B03" w:rsidRDefault="009F3105" w:rsidP="00BA71CF">
      <w:pPr>
        <w:spacing w:after="0" w:line="240" w:lineRule="auto"/>
        <w:ind w:left="567" w:firstLine="142"/>
        <w:outlineLvl w:val="1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 xml:space="preserve">1.2. </w:t>
      </w:r>
      <w:r w:rsidR="00FE3B03" w:rsidRPr="00FE3B03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bookmarkStart w:id="3" w:name="_Toc8334394"/>
      <w:r w:rsidR="00FE3B03" w:rsidRPr="00FE3B03">
        <w:rPr>
          <w:rFonts w:ascii="Times New Roman" w:hAnsi="Times New Roman"/>
          <w:b/>
          <w:sz w:val="28"/>
          <w:szCs w:val="28"/>
          <w:lang w:eastAsia="en-US"/>
        </w:rPr>
        <w:t xml:space="preserve">Зона регулирования застройки и хозяйственной деятельности объекта культурного наследия (индексы зоны – </w:t>
      </w:r>
      <w:r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FE3B03" w:rsidRPr="00FE3B03">
        <w:rPr>
          <w:rFonts w:ascii="Times New Roman" w:hAnsi="Times New Roman"/>
          <w:b/>
          <w:sz w:val="28"/>
          <w:szCs w:val="28"/>
          <w:lang w:eastAsia="en-US"/>
        </w:rPr>
        <w:t>ЗРЗ-1, ЗРЗ-2, ЗРЗ-3)</w:t>
      </w:r>
      <w:bookmarkEnd w:id="3"/>
    </w:p>
    <w:p w:rsidR="00FE4A77" w:rsidRDefault="00FE4A77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 xml:space="preserve">Для </w:t>
      </w:r>
      <w:r w:rsidRPr="00FE3B03">
        <w:rPr>
          <w:rFonts w:ascii="Times New Roman" w:eastAsia="Arial" w:hAnsi="Times New Roman"/>
          <w:sz w:val="28"/>
          <w:szCs w:val="28"/>
        </w:rPr>
        <w:t xml:space="preserve">объекта культурного наследия </w:t>
      </w:r>
      <w:r w:rsidRPr="00FE3B03">
        <w:rPr>
          <w:rFonts w:ascii="Times New Roman" w:hAnsi="Times New Roman"/>
          <w:sz w:val="28"/>
          <w:szCs w:val="28"/>
        </w:rPr>
        <w:t>устанавливается зона регулирования застройки и хозяйственной деятельности</w:t>
      </w:r>
      <w:r w:rsidRPr="00FE3B03">
        <w:rPr>
          <w:rFonts w:ascii="Times New Roman" w:hAnsi="Times New Roman"/>
          <w:b/>
          <w:sz w:val="28"/>
          <w:szCs w:val="28"/>
        </w:rPr>
        <w:t xml:space="preserve">, </w:t>
      </w:r>
      <w:r w:rsidRPr="00FE3B03">
        <w:rPr>
          <w:rFonts w:ascii="Times New Roman" w:hAnsi="Times New Roman"/>
          <w:sz w:val="28"/>
          <w:szCs w:val="28"/>
        </w:rPr>
        <w:t>состоящая</w:t>
      </w:r>
      <w:r w:rsidRPr="00FE3B03">
        <w:rPr>
          <w:rFonts w:ascii="Times New Roman" w:hAnsi="Times New Roman"/>
          <w:b/>
          <w:sz w:val="28"/>
          <w:szCs w:val="28"/>
        </w:rPr>
        <w:t xml:space="preserve"> из трех </w:t>
      </w:r>
      <w:r w:rsidRPr="00FE3B03">
        <w:rPr>
          <w:rFonts w:ascii="Times New Roman" w:hAnsi="Times New Roman"/>
          <w:sz w:val="28"/>
          <w:szCs w:val="28"/>
        </w:rPr>
        <w:t>участков, в т.ч.:</w:t>
      </w: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 xml:space="preserve">Участок ЗРЗ-1 </w:t>
      </w:r>
      <w:r w:rsidRPr="00FE3B03">
        <w:rPr>
          <w:rFonts w:ascii="Times New Roman" w:hAnsi="Times New Roman"/>
          <w:sz w:val="28"/>
          <w:szCs w:val="28"/>
        </w:rPr>
        <w:t xml:space="preserve">расположен с запада и востока, вдоль улицы Дзержинского и с юга от участка ОЗ-2, на части территории квартала. На территории участка расположен объект историко-градостроительной среды «Местоположение Георгиевской аптеки» (на схеме №4). </w:t>
      </w: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>Участок ЗРЗ-2</w:t>
      </w:r>
      <w:r w:rsidRPr="00FE3B03">
        <w:rPr>
          <w:rFonts w:ascii="Times New Roman" w:hAnsi="Times New Roman"/>
          <w:sz w:val="28"/>
          <w:szCs w:val="28"/>
        </w:rPr>
        <w:t xml:space="preserve"> расположен с севера и запада от участка ЗРЗ-1, на территории внутриквартального пространства. </w:t>
      </w: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>Участок ЗРЗ-3</w:t>
      </w:r>
      <w:r w:rsidRPr="00FE3B03">
        <w:rPr>
          <w:rFonts w:ascii="Times New Roman" w:hAnsi="Times New Roman"/>
          <w:sz w:val="28"/>
          <w:szCs w:val="28"/>
        </w:rPr>
        <w:t xml:space="preserve"> расположен с юга от участка ЗРЗ-2, на территории внутриквартального пространства. </w:t>
      </w:r>
    </w:p>
    <w:p w:rsidR="00FE3B03" w:rsidRPr="00FE3B03" w:rsidRDefault="00FE3B03" w:rsidP="00FE3B0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3B03" w:rsidRPr="00FE3B03" w:rsidRDefault="00FE3B03" w:rsidP="00FE3B03">
      <w:pPr>
        <w:keepNext/>
        <w:spacing w:after="0" w:line="240" w:lineRule="auto"/>
        <w:ind w:left="720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bookmarkStart w:id="4" w:name="_Toc8334395"/>
      <w:r w:rsidRPr="00FE3B03">
        <w:rPr>
          <w:rFonts w:ascii="Times New Roman" w:eastAsia="Calibri" w:hAnsi="Times New Roman"/>
          <w:b/>
          <w:sz w:val="28"/>
          <w:szCs w:val="28"/>
        </w:rPr>
        <w:t xml:space="preserve">1.2.1. Описание границ зоны регулирования застройки и хозяйственной деятельности </w:t>
      </w:r>
      <w:r w:rsidRPr="00FE3B03">
        <w:rPr>
          <w:rFonts w:ascii="Times New Roman" w:eastAsia="Arial" w:hAnsi="Times New Roman"/>
          <w:b/>
          <w:sz w:val="26"/>
          <w:szCs w:val="28"/>
        </w:rPr>
        <w:t>объекта культурного наследия</w:t>
      </w:r>
      <w:bookmarkEnd w:id="4"/>
    </w:p>
    <w:p w:rsidR="00FE3B03" w:rsidRPr="00FE3B03" w:rsidRDefault="00FE3B03" w:rsidP="00FE3B03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(Текстовое описание границ зоны регулирования застройки и хозяйственной деятельности приведено справочно)</w:t>
      </w:r>
    </w:p>
    <w:p w:rsidR="00FE3B03" w:rsidRPr="00FE3B03" w:rsidRDefault="00FE3B03" w:rsidP="00FE3B0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5" w:name="_Toc650785"/>
      <w:bookmarkStart w:id="6" w:name="_Toc1338102"/>
      <w:r w:rsidRPr="00FE3B03">
        <w:rPr>
          <w:rFonts w:ascii="Times New Roman" w:hAnsi="Times New Roman"/>
          <w:b/>
          <w:sz w:val="28"/>
          <w:szCs w:val="28"/>
        </w:rPr>
        <w:t>Участок ЗРЗ-1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Граница участка ЗРЗ-1 представляет собой замкнутый контур и проходит по часовой стрелке следующим образом: 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От точки 11, в юго-восточном направлении по линии застройки ул. Гайдара до точки 33, расположенной на северном углу дома № 3а по ул. Гайдара.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От точки 33, в общем юго-западном направлении, по фасадам построек, через точки 34, 35, 36, 37, 38, до точки 39.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333333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lastRenderedPageBreak/>
        <w:t xml:space="preserve">От точки 39, в юго-восточном направлении, по границе участка </w:t>
      </w:r>
      <w:r w:rsidRPr="00FE3B03">
        <w:rPr>
          <w:rFonts w:ascii="Times New Roman" w:hAnsi="Times New Roman"/>
          <w:bCs/>
          <w:color w:val="333333"/>
          <w:sz w:val="28"/>
          <w:szCs w:val="28"/>
          <w:lang w:eastAsia="en-US"/>
        </w:rPr>
        <w:t>46:29:102277:54, до точки 40.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bCs/>
          <w:color w:val="333333"/>
          <w:sz w:val="28"/>
          <w:szCs w:val="28"/>
          <w:lang w:eastAsia="en-US"/>
        </w:rPr>
        <w:t xml:space="preserve">От точки 40, в юго-западном направлении, до точки 41, расположенной на углу участка 6:29:102277:53, далее по границе этого участка до точки 42, далее через точку 43, до точки 44, </w:t>
      </w:r>
      <w:r w:rsidRPr="00FE3B03">
        <w:rPr>
          <w:rFonts w:ascii="Times New Roman" w:hAnsi="Times New Roman"/>
          <w:sz w:val="28"/>
          <w:szCs w:val="28"/>
          <w:lang w:eastAsia="en-US"/>
        </w:rPr>
        <w:t>расположенной на линии застройки ул. Белинского.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От точки 44, в северо-западном направлении, по фасаду дома № 64 по ул. Дзержинского, до точки 17.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От точки 17, в северо-восточном направлении, по границе участка ОЗ-1, через точки 16, 15, до точки 14.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От точки 14, в юго-восточном направлении, по границе участка ОЗ-2, через точки 32, 31, до точки 30.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От точки 30, в северо-восточном направлении, по границе участка ОЗ-2, через точки 29, 28, 27, 26, до точки 25.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От точки 25, в северо-западном направлении, по границе участка ОЗ-2, через точку 24, до точки 12.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От точки 12, в северо-восточном направлении, по границе участка ОЗ-1, до исходной точки 11.</w:t>
      </w:r>
    </w:p>
    <w:p w:rsidR="009F3105" w:rsidRDefault="009F3105" w:rsidP="00FE3B0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F3105" w:rsidRDefault="00FE3B03" w:rsidP="00FE3B0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 xml:space="preserve">Координаты характерных (поворотных) точек границ </w:t>
      </w:r>
    </w:p>
    <w:p w:rsidR="00FE3B03" w:rsidRPr="00FE3B03" w:rsidRDefault="00FE3B03" w:rsidP="00FE3B0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 xml:space="preserve">участка ЗРЗ-1 </w:t>
      </w:r>
    </w:p>
    <w:tbl>
      <w:tblPr>
        <w:tblW w:w="9835" w:type="dxa"/>
        <w:tblInd w:w="83" w:type="dxa"/>
        <w:tblLook w:val="04A0" w:firstRow="1" w:lastRow="0" w:firstColumn="1" w:lastColumn="0" w:noHBand="0" w:noVBand="1"/>
      </w:tblPr>
      <w:tblGrid>
        <w:gridCol w:w="2010"/>
        <w:gridCol w:w="3827"/>
        <w:gridCol w:w="3998"/>
      </w:tblGrid>
      <w:tr w:rsidR="00FE3B03" w:rsidRPr="00FE3B03" w:rsidTr="00324BF2">
        <w:trPr>
          <w:trHeight w:val="315"/>
        </w:trPr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№ характерной точки</w:t>
            </w:r>
          </w:p>
        </w:tc>
        <w:tc>
          <w:tcPr>
            <w:tcW w:w="7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 xml:space="preserve">Координаты точек в системе координат </w:t>
            </w:r>
          </w:p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МСК-46, м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B03" w:rsidRPr="00FE3B03" w:rsidRDefault="00FE3B03" w:rsidP="00FE3B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X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Y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420 292,58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1 298 414,22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420 252,57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1 298 433,69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420 248,92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1 298 426,29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420 245,52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1 298 427,86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420 232,67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1 298 403,94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420 224,03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1 298 386,54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420 219,20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1 298 382,57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420 214,31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1 298 374,57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420 192,59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1 298 387,79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420 163,40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1 298 334,89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420 158,50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1 298 325,75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420 148,87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1 298 308,90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420 134,41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1 298 285,12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420 183,91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1 298 255,87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420 188,46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1 298 263,54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420 190,46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1 298 262,42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420 208,07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1 298 292,30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420 196,93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1 298 299,03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420 191,36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1 298 302,27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420 177,42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1 298 310,99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420 191,81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1 298 335,59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420 200,92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1 298 337,34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420 204,90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1 298 344,38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420 207,91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1 298 349,71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420 211,07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1 298 348,61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420 239,99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1 298 332,17</w:t>
            </w:r>
          </w:p>
        </w:tc>
      </w:tr>
      <w:tr w:rsidR="00FE3B03" w:rsidRPr="00FE3B03" w:rsidTr="00324BF2">
        <w:trPr>
          <w:trHeight w:val="315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420 243,07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1 298 330,43</w:t>
            </w:r>
          </w:p>
        </w:tc>
      </w:tr>
    </w:tbl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FE3B03" w:rsidRPr="00FE3B03" w:rsidRDefault="00FE3B03" w:rsidP="00FE3B0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>Участок ЗРЗ-2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Граница участка ЗРЗ-2 представляет собой замкнутый контур и проходит по часовой стрелке следующим образом: 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От точки 36, в юго-восточном направлении, до точки 45, расположенной на углу хозпостройки. 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От точки 45, в юго-западном направлении, по стыку между хозпостройками до точки 46, и далее в юго-восточном направлении, до точки 47. 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333333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От точки 47, в юго-западном направлении по границе участка </w:t>
      </w:r>
      <w:r w:rsidRPr="00FE3B03">
        <w:rPr>
          <w:rFonts w:ascii="Times New Roman" w:hAnsi="Times New Roman"/>
          <w:bCs/>
          <w:color w:val="333333"/>
          <w:sz w:val="28"/>
          <w:szCs w:val="28"/>
          <w:lang w:eastAsia="en-US"/>
        </w:rPr>
        <w:t>46:29:102277:54, через точку 48, и далее до точки 49, расположенной на линии дворового благоустройства дома № 4 по ул. Белинского.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333333"/>
          <w:sz w:val="28"/>
          <w:szCs w:val="28"/>
          <w:lang w:eastAsia="en-US"/>
        </w:rPr>
      </w:pPr>
      <w:r w:rsidRPr="00FE3B03">
        <w:rPr>
          <w:rFonts w:ascii="Times New Roman" w:hAnsi="Times New Roman"/>
          <w:bCs/>
          <w:color w:val="333333"/>
          <w:sz w:val="28"/>
          <w:szCs w:val="28"/>
          <w:lang w:eastAsia="en-US"/>
        </w:rPr>
        <w:t xml:space="preserve">От точки 49, в северо-западном направлении, до точки 43. 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333333"/>
          <w:sz w:val="28"/>
          <w:szCs w:val="28"/>
          <w:lang w:eastAsia="en-US"/>
        </w:rPr>
      </w:pPr>
      <w:r w:rsidRPr="00FE3B03">
        <w:rPr>
          <w:rFonts w:ascii="Times New Roman" w:hAnsi="Times New Roman"/>
          <w:bCs/>
          <w:color w:val="333333"/>
          <w:sz w:val="28"/>
          <w:szCs w:val="28"/>
          <w:lang w:eastAsia="en-US"/>
        </w:rPr>
        <w:lastRenderedPageBreak/>
        <w:t>От точки 43, в северо-восточном направлении, по границе участка ЗРЗ-1, через точки 42, 41, до точки 40.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333333"/>
          <w:sz w:val="28"/>
          <w:szCs w:val="28"/>
          <w:lang w:eastAsia="en-US"/>
        </w:rPr>
      </w:pPr>
      <w:r w:rsidRPr="00FE3B03">
        <w:rPr>
          <w:rFonts w:ascii="Times New Roman" w:hAnsi="Times New Roman"/>
          <w:bCs/>
          <w:color w:val="333333"/>
          <w:sz w:val="28"/>
          <w:szCs w:val="28"/>
          <w:lang w:eastAsia="en-US"/>
        </w:rPr>
        <w:t>От точки 40, в северо-западном направлении, по границе участка ЗРЗ-1, до точки 39.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333333"/>
          <w:sz w:val="28"/>
          <w:szCs w:val="28"/>
          <w:lang w:eastAsia="en-US"/>
        </w:rPr>
      </w:pPr>
      <w:r w:rsidRPr="00FE3B03">
        <w:rPr>
          <w:rFonts w:ascii="Times New Roman" w:hAnsi="Times New Roman"/>
          <w:bCs/>
          <w:color w:val="333333"/>
          <w:sz w:val="28"/>
          <w:szCs w:val="28"/>
          <w:lang w:eastAsia="en-US"/>
        </w:rPr>
        <w:t>От точки 39, в северо-восточном направлении по границе участка ЗРЗ-1, через точки 38, 37, до исходной точки 36.</w:t>
      </w:r>
    </w:p>
    <w:p w:rsidR="00FE3B03" w:rsidRPr="00FE3B03" w:rsidRDefault="00FE3B03" w:rsidP="00FE3B03">
      <w:pPr>
        <w:rPr>
          <w:rFonts w:ascii="Times New Roman" w:hAnsi="Times New Roman"/>
          <w:sz w:val="28"/>
          <w:szCs w:val="28"/>
        </w:rPr>
      </w:pPr>
    </w:p>
    <w:p w:rsidR="009F3105" w:rsidRDefault="00FE3B03" w:rsidP="00FE3B0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>Координаты характерных (поворотных) точек границ</w:t>
      </w:r>
    </w:p>
    <w:p w:rsidR="00FE3B03" w:rsidRPr="00FE3B03" w:rsidRDefault="00FE3B03" w:rsidP="00FE3B0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 xml:space="preserve"> участка ЗРЗ -2</w:t>
      </w:r>
    </w:p>
    <w:tbl>
      <w:tblPr>
        <w:tblW w:w="9835" w:type="dxa"/>
        <w:tblInd w:w="83" w:type="dxa"/>
        <w:tblLook w:val="04A0" w:firstRow="1" w:lastRow="0" w:firstColumn="1" w:lastColumn="0" w:noHBand="0" w:noVBand="1"/>
      </w:tblPr>
      <w:tblGrid>
        <w:gridCol w:w="2010"/>
        <w:gridCol w:w="3827"/>
        <w:gridCol w:w="3998"/>
      </w:tblGrid>
      <w:tr w:rsidR="00FE3B03" w:rsidRPr="00FE3B03" w:rsidTr="00324BF2">
        <w:trPr>
          <w:trHeight w:val="20"/>
        </w:trPr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№ характерной точки</w:t>
            </w:r>
          </w:p>
        </w:tc>
        <w:tc>
          <w:tcPr>
            <w:tcW w:w="7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 xml:space="preserve">Координаты точек в системе координат </w:t>
            </w:r>
          </w:p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МСК-46, м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B03" w:rsidRPr="00FE3B03" w:rsidRDefault="00FE3B03" w:rsidP="00FE3B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X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Y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420 232,67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1 298 403,94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420 197,29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1 298 421,88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420 182,83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1 298 394,03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420 174,12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1 298 399,13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420 152,96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1 298 362,59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420 132,41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1 298 322,28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420 148,87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1 298 308,90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420 158,50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1 298 325,75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420 163,40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1 298 334,89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420 192,59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1 298 387,79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420 214,31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1 298 374,57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420 219,20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1 298 382,57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420 224,03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1 298 386,54</w:t>
            </w:r>
          </w:p>
        </w:tc>
      </w:tr>
    </w:tbl>
    <w:p w:rsidR="00FE3B03" w:rsidRPr="00FE3B03" w:rsidRDefault="00FE3B03" w:rsidP="00FE3B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3B03" w:rsidRPr="00FE3B03" w:rsidRDefault="00FE3B03" w:rsidP="00FE3B0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>Участок ЗРЗ-3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lastRenderedPageBreak/>
        <w:t xml:space="preserve">Граница участка ЗРЗ-3 представляет собой замкнутый контур и проходит по часовой стрелке следующим образом: 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От точки 45, в юго-восточном направлении, до точки 50, расположенной на углу хозпостройки. 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От точки 50, в юго-западном направлении, до точки 51, расположенной на углу крайнего восточного гаража и далее по линии застройки гаражей до точки 52, расположенной на углу крайнего западного гаража. 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От точки 52, в западном направлении, до точки 53, расположенной на углу хозпостройки.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От точки 53, в северо-западном направлении, до точки 49.</w:t>
      </w:r>
    </w:p>
    <w:p w:rsidR="00FE3B03" w:rsidRPr="00FE3B03" w:rsidRDefault="00FE3B03" w:rsidP="00FE3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От точки 49, в северо-восточном направлении, по границе участка ЗРЗ-2, через точки 48, 47, 46, до исходной точки 45. </w:t>
      </w:r>
    </w:p>
    <w:p w:rsidR="00FE3B03" w:rsidRPr="00FE3B03" w:rsidRDefault="00FE3B03" w:rsidP="00FE3B03">
      <w:pPr>
        <w:rPr>
          <w:rFonts w:ascii="Times New Roman" w:hAnsi="Times New Roman"/>
          <w:sz w:val="28"/>
          <w:szCs w:val="28"/>
        </w:rPr>
      </w:pPr>
    </w:p>
    <w:p w:rsidR="009F3105" w:rsidRDefault="00FE3B03" w:rsidP="00FE3B0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 xml:space="preserve">Координаты характерных (поворотных) точек границ </w:t>
      </w:r>
    </w:p>
    <w:p w:rsidR="00FE3B03" w:rsidRPr="00FE3B03" w:rsidRDefault="00FE3B03" w:rsidP="00FE3B0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>участка ЗРЗ -3</w:t>
      </w:r>
    </w:p>
    <w:tbl>
      <w:tblPr>
        <w:tblW w:w="9835" w:type="dxa"/>
        <w:tblInd w:w="83" w:type="dxa"/>
        <w:tblLook w:val="04A0" w:firstRow="1" w:lastRow="0" w:firstColumn="1" w:lastColumn="0" w:noHBand="0" w:noVBand="1"/>
      </w:tblPr>
      <w:tblGrid>
        <w:gridCol w:w="2010"/>
        <w:gridCol w:w="3827"/>
        <w:gridCol w:w="3998"/>
      </w:tblGrid>
      <w:tr w:rsidR="00FE3B03" w:rsidRPr="00FE3B03" w:rsidTr="00324BF2">
        <w:trPr>
          <w:trHeight w:val="20"/>
        </w:trPr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№ характерной точки</w:t>
            </w:r>
          </w:p>
        </w:tc>
        <w:tc>
          <w:tcPr>
            <w:tcW w:w="7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 xml:space="preserve">Координаты точек в системе координат </w:t>
            </w:r>
          </w:p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МСК-46, м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B03" w:rsidRPr="00FE3B03" w:rsidRDefault="00FE3B03" w:rsidP="00FE3B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X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Y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420 197,29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1 298 421,88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420 131,46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1 298 454,42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420 117,14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1 298 426,67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52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420 098,54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1 298 390,46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53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420 086,88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1 298 358,16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49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420 132,41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1 298 322,28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420 152,96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1 298 362,59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47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420 174,12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1 298 399,13</w:t>
            </w:r>
          </w:p>
        </w:tc>
      </w:tr>
      <w:tr w:rsidR="00FE3B03" w:rsidRPr="00FE3B03" w:rsidTr="00324BF2">
        <w:trPr>
          <w:trHeight w:val="2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3B03">
              <w:rPr>
                <w:rFonts w:ascii="Times New Roman" w:hAnsi="Times New Roman"/>
                <w:b/>
                <w:sz w:val="28"/>
                <w:szCs w:val="28"/>
              </w:rPr>
              <w:t>46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420 182,83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3B03" w:rsidRPr="00FE3B03" w:rsidRDefault="00FE3B03" w:rsidP="00FE3B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B03">
              <w:rPr>
                <w:rFonts w:ascii="Times New Roman" w:hAnsi="Times New Roman"/>
                <w:sz w:val="28"/>
                <w:szCs w:val="28"/>
              </w:rPr>
              <w:t>1 298 394,03</w:t>
            </w:r>
          </w:p>
        </w:tc>
      </w:tr>
    </w:tbl>
    <w:p w:rsidR="00FE3B03" w:rsidRPr="00FE3B03" w:rsidRDefault="00FE3B03" w:rsidP="00FE3B03">
      <w:pPr>
        <w:tabs>
          <w:tab w:val="left" w:pos="851"/>
        </w:tabs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E3B03" w:rsidRPr="00FE3B03" w:rsidRDefault="00FE3B03" w:rsidP="00FE3B03">
      <w:pPr>
        <w:tabs>
          <w:tab w:val="left" w:pos="851"/>
        </w:tabs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F3105" w:rsidRDefault="00FE3B03" w:rsidP="00FE3B03">
      <w:pPr>
        <w:keepNext/>
        <w:spacing w:after="0" w:line="240" w:lineRule="auto"/>
        <w:ind w:left="720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bookmarkStart w:id="7" w:name="_Toc8334396"/>
      <w:r w:rsidRPr="00FE3B03">
        <w:rPr>
          <w:rFonts w:ascii="Times New Roman" w:eastAsia="Calibri" w:hAnsi="Times New Roman"/>
          <w:b/>
          <w:sz w:val="28"/>
          <w:szCs w:val="28"/>
        </w:rPr>
        <w:lastRenderedPageBreak/>
        <w:t>1.2.2. Требования к градостроительным регламентам в границах территории зоны регулирования застройки и хозяйственной деятельности объекта культурного наследия</w:t>
      </w:r>
      <w:bookmarkEnd w:id="5"/>
      <w:bookmarkEnd w:id="6"/>
    </w:p>
    <w:p w:rsidR="00FE3B03" w:rsidRPr="00FE3B03" w:rsidRDefault="00FE3B03" w:rsidP="00FE3B03">
      <w:pPr>
        <w:keepNext/>
        <w:spacing w:after="0" w:line="240" w:lineRule="auto"/>
        <w:ind w:left="720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 w:rsidRPr="00FE3B03">
        <w:rPr>
          <w:rFonts w:ascii="Times New Roman" w:eastAsia="Calibri" w:hAnsi="Times New Roman"/>
          <w:b/>
          <w:sz w:val="28"/>
          <w:szCs w:val="28"/>
        </w:rPr>
        <w:t xml:space="preserve"> (участки ЗРЗ-1, ЗРЗ-2, ЗРЗ-3)</w:t>
      </w:r>
      <w:bookmarkEnd w:id="7"/>
    </w:p>
    <w:p w:rsidR="00FE3B03" w:rsidRPr="00FE3B03" w:rsidRDefault="00FE3B03" w:rsidP="00FE3B03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>Разрешается:</w:t>
      </w:r>
    </w:p>
    <w:p w:rsidR="00FE3B03" w:rsidRPr="00FE3B03" w:rsidRDefault="00FE3B03" w:rsidP="00FE3B0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использование земельных участков и объектов капитального строительства в соответствии с видами разрешенного использования, установленными правилами землепользования и застройки г. Курска с учетом настоящих требований;</w:t>
      </w:r>
    </w:p>
    <w:p w:rsidR="00FE3B03" w:rsidRPr="00FE3B03" w:rsidRDefault="00FE3B03" w:rsidP="00FE3B0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строительство, реконструкция, капитальный ремонт объектов капитального строительства в соответствии с параметрами, установленными для отдельных участков зоны регулирования застройки и хозяйственной деятельности; использование в отделке фасадов натуральных и имитирующих натуральные, отделочных материалов с применением неярких (пастельных) оттенков, исключение доминантных элементов в завершениях сооружений (башен, шпилей, куполов);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снос (демонтаж) объектов капитального и некапитального строительства;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благоустройство территории, установка элементов благоустройства (скамьи, урны, цветочницы, детские площадки), установка произведений монументально-декоративного искусства, памятных знаков, малых архитектурных форм;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проведение работ по озеленению, организация газонов, цветников;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 xml:space="preserve">устройство ограждений нормативной высоты, с использованием традиционных материалов, архитектурно-исторических элементов и декоративной отделки; 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освоение подземного пространства (при условии отсутствия негативного влияния на сохранность объекта культурного наследия, выявленного объекта культурного наследия);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 xml:space="preserve">включение в объемно-планировочную структуру нового здания подвалов «Георгиевской аптеки» (на схеме №4) с их воссозданием и приспособлением; 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организация временных открытых парковок согласно нормативам, действующим на территории города Курска;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капитальный ремонт и реконструкция существующих объектов инженерной инфраструктуры, прокладка новых объектов инженерной инфраструктуры (за исключением наземных и надземных сетей);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применение отдельно стоящего оборудование освещения;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eastAsia="Arial" w:hAnsi="Times New Roman"/>
          <w:sz w:val="28"/>
          <w:szCs w:val="28"/>
        </w:rPr>
        <w:t xml:space="preserve">проведение работ по инженерной защите территории, </w:t>
      </w:r>
      <w:r w:rsidRPr="00FE3B03">
        <w:rPr>
          <w:rFonts w:ascii="Times New Roman" w:hAnsi="Times New Roman"/>
          <w:sz w:val="28"/>
          <w:szCs w:val="28"/>
        </w:rPr>
        <w:t xml:space="preserve">устройство сооружений водоотведения с целью не допустить попадания ливневых и талых вод на территорию охранной зоны и территории объекта культурного наследия, выявленного объекта культурного наследия; 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проведение мероприятий, направленных на обеспечение экологической и пожарной безопасности.</w:t>
      </w:r>
    </w:p>
    <w:p w:rsidR="00B07A6C" w:rsidRDefault="00B07A6C" w:rsidP="00FE3B0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:rsidR="00B07A6C" w:rsidRDefault="00B07A6C" w:rsidP="00FE3B0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:rsidR="00FE3B03" w:rsidRPr="00FE3B03" w:rsidRDefault="00FE3B03" w:rsidP="00FE3B0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FE3B03">
        <w:rPr>
          <w:rFonts w:ascii="Times New Roman" w:hAnsi="Times New Roman"/>
          <w:b/>
          <w:sz w:val="28"/>
          <w:szCs w:val="28"/>
          <w:lang w:eastAsia="en-US"/>
        </w:rPr>
        <w:lastRenderedPageBreak/>
        <w:t>Запрещается: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при реконструкции и новом строительстве объектов капитального строительства применение диссонансных по отношению к объекту культурного наследия объемно-пространственных и архитектурных решений, в том числе использование ярких цветовых решений в отделке фасадов, кровельном покрытии, применение сайдинга, искусственных материалов в отделке фасадов, применение сплошного остекления фасадов, использование цветного стекла; применение высоких (более 45 градусов) скатных кровель, башен, шпилей, куполов и иных доминантных элементов в завершениях сооружений (кроме технологических надстроек инженерного обеспечения зданий);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установка на фасадах зданий и сооружений рекламных конструкций «агрессивных» по форме и цвету, вносящих диссонанс в визуальное восприятие объектов культурного наследия (участок ЗРЗ-1);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установка всех видов рекламных и информационных конструкций на крышах зданий (участок ЗРЗ-1);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 xml:space="preserve">прокладка инженерных коммуникаций теплоснабжения, водоснабжения по фасадам зданий, обращенных к объектам культурного наследия (участок ЗРЗ-1); 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прокладка инженерных коммуникаций (теплотрасс, электрокабеля) наземным и надземным способом;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размещение взрывоопасных и пожароопасных объектов, объектов, с динамическим воздействием;</w:t>
      </w:r>
    </w:p>
    <w:p w:rsidR="00FE3B03" w:rsidRPr="00FE3B03" w:rsidRDefault="00FE3B03" w:rsidP="00FE3B0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E3B03">
        <w:rPr>
          <w:rFonts w:ascii="Times New Roman" w:hAnsi="Times New Roman"/>
          <w:sz w:val="28"/>
          <w:szCs w:val="28"/>
          <w:lang w:eastAsia="en-US"/>
        </w:rPr>
        <w:t>использование строительных технологий, создающих динамические нагрузки и оказывающие негативное воздействие на объект культурного наследия;</w:t>
      </w:r>
    </w:p>
    <w:p w:rsidR="00FE3B03" w:rsidRPr="00FE3B03" w:rsidRDefault="00FE3B03" w:rsidP="00FE3B0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проведение земляных работ, за исключением посадки деревьев и кустарников, без обеспечения сохранности объектов археологического наследия в установленном законодательством порядке.</w:t>
      </w:r>
    </w:p>
    <w:p w:rsidR="00FE3B03" w:rsidRPr="00FE3B03" w:rsidRDefault="00FE3B03" w:rsidP="00FE3B0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E3B03" w:rsidRPr="00FE3B03" w:rsidRDefault="00FE3B03" w:rsidP="00FE3B0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>Параметры строительства и реконструкции объектов капитального строительства, устанавливаемые для участков зоны регулирования застройки и хозяйственной деятельности.</w:t>
      </w:r>
    </w:p>
    <w:p w:rsidR="00462782" w:rsidRDefault="00462782" w:rsidP="00FE3B0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E3B03" w:rsidRPr="00FE3B03" w:rsidRDefault="00FE3B03" w:rsidP="00FE3B0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 xml:space="preserve">Участок ЗРЗ-1 </w:t>
      </w:r>
    </w:p>
    <w:p w:rsidR="00FE3B03" w:rsidRPr="00FE3B03" w:rsidRDefault="00FE3B03" w:rsidP="00FE3B0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 xml:space="preserve">максимальная высота объектов капитального строительства от существующего уровня земли до максимальной отметки  – не более </w:t>
      </w:r>
      <w:r w:rsidRPr="00FE3B03">
        <w:rPr>
          <w:rFonts w:ascii="Times New Roman" w:hAnsi="Times New Roman"/>
          <w:b/>
          <w:sz w:val="28"/>
          <w:szCs w:val="28"/>
        </w:rPr>
        <w:t>19 метров</w:t>
      </w:r>
      <w:r w:rsidRPr="00FE3B03">
        <w:rPr>
          <w:rFonts w:ascii="Times New Roman" w:hAnsi="Times New Roman"/>
          <w:sz w:val="28"/>
          <w:szCs w:val="28"/>
        </w:rPr>
        <w:t xml:space="preserve">, </w:t>
      </w:r>
    </w:p>
    <w:p w:rsidR="00FE3B03" w:rsidRPr="00FE3B03" w:rsidRDefault="00FE3B03" w:rsidP="00FE3B0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габариты в плане -  по градостроительным нормативам.</w:t>
      </w:r>
    </w:p>
    <w:p w:rsidR="00FE3B03" w:rsidRPr="00FE3B03" w:rsidRDefault="00FE3B03" w:rsidP="00FE3B0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 xml:space="preserve">Участок ЗРЗ-2 </w:t>
      </w:r>
    </w:p>
    <w:p w:rsidR="00FE3B03" w:rsidRPr="00FE3B03" w:rsidRDefault="00FE3B03" w:rsidP="00FE3B03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 xml:space="preserve">максимальная высота объектов капитального строительства от существующего уровня земли до максимальной отметки  – не более </w:t>
      </w:r>
      <w:r w:rsidRPr="00FE3B03">
        <w:rPr>
          <w:rFonts w:ascii="Times New Roman" w:hAnsi="Times New Roman"/>
          <w:b/>
          <w:sz w:val="28"/>
          <w:szCs w:val="28"/>
        </w:rPr>
        <w:t>22 метров</w:t>
      </w:r>
      <w:r w:rsidRPr="00FE3B03">
        <w:rPr>
          <w:rFonts w:ascii="Times New Roman" w:hAnsi="Times New Roman"/>
          <w:sz w:val="28"/>
          <w:szCs w:val="28"/>
        </w:rPr>
        <w:t xml:space="preserve">, </w:t>
      </w:r>
    </w:p>
    <w:p w:rsidR="00FE3B03" w:rsidRPr="00FE3B03" w:rsidRDefault="00FE3B03" w:rsidP="00FE3B03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габариты в плане -  по градостроительным нормативам.</w:t>
      </w:r>
    </w:p>
    <w:p w:rsidR="00FE3B03" w:rsidRPr="00FE3B03" w:rsidRDefault="00FE3B03" w:rsidP="00FE3B0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E3B03">
        <w:rPr>
          <w:rFonts w:ascii="Times New Roman" w:hAnsi="Times New Roman"/>
          <w:b/>
          <w:sz w:val="28"/>
          <w:szCs w:val="28"/>
        </w:rPr>
        <w:t xml:space="preserve">Участок ЗРЗ-3 </w:t>
      </w:r>
    </w:p>
    <w:p w:rsidR="00FE3B03" w:rsidRPr="00FE3B03" w:rsidRDefault="00FE3B03" w:rsidP="00FE3B03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 xml:space="preserve">максимальная высота объектов капитального строительства от существующего уровня земли до максимальной отметки  – не более </w:t>
      </w:r>
      <w:r w:rsidRPr="00FE3B03">
        <w:rPr>
          <w:rFonts w:ascii="Times New Roman" w:hAnsi="Times New Roman"/>
          <w:b/>
          <w:sz w:val="28"/>
          <w:szCs w:val="28"/>
        </w:rPr>
        <w:t>30 метров</w:t>
      </w:r>
      <w:r w:rsidRPr="00FE3B03">
        <w:rPr>
          <w:rFonts w:ascii="Times New Roman" w:hAnsi="Times New Roman"/>
          <w:sz w:val="28"/>
          <w:szCs w:val="28"/>
        </w:rPr>
        <w:t xml:space="preserve">, </w:t>
      </w:r>
    </w:p>
    <w:p w:rsidR="00FE3B03" w:rsidRPr="00FE3B03" w:rsidRDefault="00FE3B03" w:rsidP="00FE3B03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3B03">
        <w:rPr>
          <w:rFonts w:ascii="Times New Roman" w:hAnsi="Times New Roman"/>
          <w:sz w:val="28"/>
          <w:szCs w:val="28"/>
        </w:rPr>
        <w:t>габариты в плане -  по градостроительным нормативам.</w:t>
      </w:r>
    </w:p>
    <w:p w:rsidR="00FE3B03" w:rsidRPr="00FE3B03" w:rsidRDefault="00FE3B03" w:rsidP="00FE3B03">
      <w:pPr>
        <w:tabs>
          <w:tab w:val="left" w:pos="851"/>
        </w:tabs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E3B03" w:rsidRPr="009F3105" w:rsidRDefault="009F3105" w:rsidP="009F3105">
      <w:pPr>
        <w:numPr>
          <w:ilvl w:val="1"/>
          <w:numId w:val="3"/>
        </w:numPr>
        <w:spacing w:after="0" w:line="240" w:lineRule="auto"/>
        <w:ind w:left="142" w:hanging="142"/>
        <w:jc w:val="center"/>
        <w:outlineLvl w:val="1"/>
        <w:rPr>
          <w:rFonts w:ascii="Times New Roman" w:eastAsia="Arial" w:hAnsi="Times New Roman"/>
          <w:b/>
          <w:sz w:val="28"/>
          <w:szCs w:val="28"/>
          <w:lang w:eastAsia="en-US"/>
        </w:rPr>
      </w:pPr>
      <w:bookmarkStart w:id="8" w:name="_Toc1338106"/>
      <w:bookmarkStart w:id="9" w:name="_Toc8334397"/>
      <w:bookmarkStart w:id="10" w:name="_GoBack"/>
      <w:bookmarkEnd w:id="10"/>
      <w:r w:rsidRPr="009F3105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 xml:space="preserve">1.3. </w:t>
      </w:r>
      <w:r w:rsidR="00FE3B03" w:rsidRPr="009F3105">
        <w:rPr>
          <w:rFonts w:ascii="Times New Roman" w:eastAsia="Arial" w:hAnsi="Times New Roman"/>
          <w:b/>
          <w:sz w:val="28"/>
          <w:szCs w:val="28"/>
          <w:lang w:eastAsia="en-US"/>
        </w:rPr>
        <w:t>Схема (графическое описание местоположения) границ зон охраны объекта культурного наследия</w:t>
      </w:r>
      <w:bookmarkEnd w:id="8"/>
      <w:bookmarkEnd w:id="9"/>
    </w:p>
    <w:p w:rsidR="00FE3B03" w:rsidRDefault="009F31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38DBA1">
            <wp:extent cx="5937885" cy="820610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0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B03" w:rsidRDefault="00FE3B03">
      <w:pPr>
        <w:rPr>
          <w:rFonts w:ascii="Times New Roman" w:hAnsi="Times New Roman"/>
          <w:sz w:val="28"/>
          <w:szCs w:val="28"/>
        </w:rPr>
      </w:pPr>
    </w:p>
    <w:p w:rsidR="00FE3B03" w:rsidRDefault="00FE3B03">
      <w:pPr>
        <w:rPr>
          <w:rFonts w:ascii="Times New Roman" w:hAnsi="Times New Roman"/>
          <w:sz w:val="28"/>
          <w:szCs w:val="28"/>
        </w:rPr>
      </w:pPr>
    </w:p>
    <w:p w:rsidR="00FE3B03" w:rsidRDefault="00FE3B03" w:rsidP="00324BF2">
      <w:pPr>
        <w:ind w:left="-567"/>
        <w:rPr>
          <w:rFonts w:ascii="Times New Roman" w:hAnsi="Times New Roman"/>
          <w:sz w:val="28"/>
          <w:szCs w:val="28"/>
        </w:rPr>
      </w:pPr>
    </w:p>
    <w:p w:rsidR="00FE3B03" w:rsidRDefault="00FE3B03">
      <w:pPr>
        <w:rPr>
          <w:rFonts w:ascii="Times New Roman" w:hAnsi="Times New Roman"/>
          <w:sz w:val="28"/>
          <w:szCs w:val="28"/>
        </w:rPr>
      </w:pPr>
    </w:p>
    <w:p w:rsidR="00FE3B03" w:rsidRDefault="00FE3B03">
      <w:pPr>
        <w:rPr>
          <w:rFonts w:ascii="Times New Roman" w:hAnsi="Times New Roman"/>
          <w:sz w:val="28"/>
          <w:szCs w:val="28"/>
        </w:rPr>
      </w:pPr>
    </w:p>
    <w:p w:rsidR="00FE3B03" w:rsidRDefault="00FE3B03">
      <w:pPr>
        <w:rPr>
          <w:rFonts w:ascii="Times New Roman" w:hAnsi="Times New Roman"/>
          <w:sz w:val="28"/>
          <w:szCs w:val="28"/>
        </w:rPr>
      </w:pPr>
    </w:p>
    <w:p w:rsidR="00FE3B03" w:rsidRDefault="00FE3B03">
      <w:pPr>
        <w:rPr>
          <w:rFonts w:ascii="Times New Roman" w:hAnsi="Times New Roman"/>
          <w:sz w:val="28"/>
          <w:szCs w:val="28"/>
        </w:rPr>
      </w:pPr>
    </w:p>
    <w:p w:rsidR="00FE3B03" w:rsidRDefault="00FE3B03">
      <w:pPr>
        <w:rPr>
          <w:rFonts w:ascii="Times New Roman" w:hAnsi="Times New Roman"/>
          <w:sz w:val="28"/>
          <w:szCs w:val="28"/>
        </w:rPr>
      </w:pPr>
    </w:p>
    <w:p w:rsidR="00FE3B03" w:rsidRDefault="00FE3B03">
      <w:pPr>
        <w:rPr>
          <w:rFonts w:ascii="Times New Roman" w:hAnsi="Times New Roman"/>
          <w:sz w:val="28"/>
          <w:szCs w:val="28"/>
        </w:rPr>
      </w:pPr>
    </w:p>
    <w:p w:rsidR="00FE3B03" w:rsidRDefault="00FE3B03">
      <w:pPr>
        <w:rPr>
          <w:rFonts w:ascii="Times New Roman" w:hAnsi="Times New Roman"/>
          <w:sz w:val="28"/>
          <w:szCs w:val="28"/>
        </w:rPr>
      </w:pPr>
    </w:p>
    <w:p w:rsidR="00FE3B03" w:rsidRDefault="00FE3B03">
      <w:pPr>
        <w:rPr>
          <w:rFonts w:ascii="Times New Roman" w:hAnsi="Times New Roman"/>
          <w:sz w:val="28"/>
          <w:szCs w:val="28"/>
        </w:rPr>
      </w:pPr>
    </w:p>
    <w:p w:rsidR="00FE3B03" w:rsidRDefault="00FE3B03">
      <w:pPr>
        <w:rPr>
          <w:rFonts w:ascii="Times New Roman" w:hAnsi="Times New Roman"/>
          <w:sz w:val="28"/>
          <w:szCs w:val="28"/>
        </w:rPr>
      </w:pPr>
    </w:p>
    <w:p w:rsidR="00FE3B03" w:rsidRDefault="00FE3B03">
      <w:pPr>
        <w:rPr>
          <w:rFonts w:ascii="Times New Roman" w:hAnsi="Times New Roman"/>
          <w:sz w:val="28"/>
          <w:szCs w:val="28"/>
        </w:rPr>
      </w:pPr>
    </w:p>
    <w:p w:rsidR="00FE3B03" w:rsidRDefault="00FE3B03">
      <w:pPr>
        <w:rPr>
          <w:rFonts w:ascii="Times New Roman" w:hAnsi="Times New Roman"/>
          <w:sz w:val="28"/>
          <w:szCs w:val="28"/>
        </w:rPr>
      </w:pPr>
    </w:p>
    <w:p w:rsidR="00FE3B03" w:rsidRDefault="00FE3B03">
      <w:pPr>
        <w:rPr>
          <w:rFonts w:ascii="Times New Roman" w:hAnsi="Times New Roman"/>
          <w:sz w:val="28"/>
          <w:szCs w:val="28"/>
        </w:rPr>
      </w:pPr>
    </w:p>
    <w:p w:rsidR="00FE3B03" w:rsidRDefault="00FE3B03">
      <w:pPr>
        <w:rPr>
          <w:rFonts w:ascii="Times New Roman" w:hAnsi="Times New Roman"/>
          <w:sz w:val="28"/>
          <w:szCs w:val="28"/>
        </w:rPr>
      </w:pPr>
    </w:p>
    <w:p w:rsidR="00FE3B03" w:rsidRPr="00FE3B03" w:rsidRDefault="00FE3B03">
      <w:pPr>
        <w:rPr>
          <w:rFonts w:ascii="Times New Roman" w:hAnsi="Times New Roman"/>
          <w:sz w:val="28"/>
          <w:szCs w:val="28"/>
        </w:rPr>
      </w:pPr>
    </w:p>
    <w:sectPr w:rsidR="00FE3B03" w:rsidRPr="00FE3B03" w:rsidSect="00324BF2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263E0"/>
    <w:multiLevelType w:val="hybridMultilevel"/>
    <w:tmpl w:val="DE3C62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465982"/>
    <w:multiLevelType w:val="hybridMultilevel"/>
    <w:tmpl w:val="E7D8D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2CA33AC"/>
    <w:multiLevelType w:val="multilevel"/>
    <w:tmpl w:val="6DAA9AE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3" w15:restartNumberingAfterBreak="0">
    <w:nsid w:val="64CA5651"/>
    <w:multiLevelType w:val="hybridMultilevel"/>
    <w:tmpl w:val="72DE4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CE0261"/>
    <w:multiLevelType w:val="multilevel"/>
    <w:tmpl w:val="44E0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52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5AF"/>
    <w:rsid w:val="000A59AC"/>
    <w:rsid w:val="001445AF"/>
    <w:rsid w:val="002E7F91"/>
    <w:rsid w:val="00324BF2"/>
    <w:rsid w:val="00333B06"/>
    <w:rsid w:val="00462782"/>
    <w:rsid w:val="004E1824"/>
    <w:rsid w:val="00517994"/>
    <w:rsid w:val="00527716"/>
    <w:rsid w:val="00537740"/>
    <w:rsid w:val="00657630"/>
    <w:rsid w:val="006F3E0C"/>
    <w:rsid w:val="00814ECC"/>
    <w:rsid w:val="00826495"/>
    <w:rsid w:val="0084468D"/>
    <w:rsid w:val="00850540"/>
    <w:rsid w:val="009777E7"/>
    <w:rsid w:val="009F3105"/>
    <w:rsid w:val="009F6722"/>
    <w:rsid w:val="00A84998"/>
    <w:rsid w:val="00B07A6C"/>
    <w:rsid w:val="00BA71CF"/>
    <w:rsid w:val="00E17201"/>
    <w:rsid w:val="00E36585"/>
    <w:rsid w:val="00F66490"/>
    <w:rsid w:val="00FA0B4C"/>
    <w:rsid w:val="00FC1282"/>
    <w:rsid w:val="00FE3B03"/>
    <w:rsid w:val="00FE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0C203"/>
  <w15:chartTrackingRefBased/>
  <w15:docId w15:val="{463D229C-3CFE-44CE-AC02-0FC5DE796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B0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3B03"/>
    <w:pPr>
      <w:keepNext/>
      <w:pageBreakBefore/>
      <w:spacing w:after="0" w:line="240" w:lineRule="auto"/>
      <w:jc w:val="center"/>
      <w:outlineLvl w:val="0"/>
    </w:pPr>
    <w:rPr>
      <w:rFonts w:ascii="Times New Roman" w:eastAsia="Calibri" w:hAnsi="Times New Roman"/>
      <w:b/>
      <w:sz w:val="28"/>
      <w:szCs w:val="28"/>
    </w:rPr>
  </w:style>
  <w:style w:type="paragraph" w:styleId="2">
    <w:name w:val="heading 2"/>
    <w:basedOn w:val="a0"/>
    <w:next w:val="a"/>
    <w:link w:val="20"/>
    <w:uiPriority w:val="99"/>
    <w:qFormat/>
    <w:rsid w:val="00FE3B03"/>
    <w:pPr>
      <w:numPr>
        <w:ilvl w:val="1"/>
        <w:numId w:val="2"/>
      </w:numPr>
      <w:ind w:left="2204"/>
      <w:jc w:val="center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E3B03"/>
    <w:pPr>
      <w:keepNext/>
      <w:spacing w:after="0" w:line="240" w:lineRule="auto"/>
      <w:ind w:left="720"/>
      <w:jc w:val="center"/>
      <w:outlineLvl w:val="2"/>
    </w:pPr>
    <w:rPr>
      <w:rFonts w:ascii="Times New Roman" w:eastAsia="Calibri" w:hAnsi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34"/>
    <w:qFormat/>
    <w:rsid w:val="00FE3B03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FE3B0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FE3B03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FE3B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0">
    <w:name w:val="No Spacing"/>
    <w:uiPriority w:val="99"/>
    <w:qFormat/>
    <w:rsid w:val="00FE3B0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2">
    <w:name w:val="Font Style12"/>
    <w:rsid w:val="00FE3B03"/>
    <w:rPr>
      <w:rFonts w:ascii="Times New Roman" w:hAnsi="Times New Roman"/>
      <w:sz w:val="26"/>
    </w:rPr>
  </w:style>
  <w:style w:type="paragraph" w:customStyle="1" w:styleId="a6">
    <w:name w:val="Стиль Обычный отступ + По ширине"/>
    <w:basedOn w:val="a7"/>
    <w:rsid w:val="00FE3B03"/>
    <w:pPr>
      <w:overflowPunct w:val="0"/>
      <w:autoSpaceDE w:val="0"/>
      <w:autoSpaceDN w:val="0"/>
      <w:adjustRightInd w:val="0"/>
      <w:spacing w:before="60" w:after="0" w:line="240" w:lineRule="auto"/>
      <w:ind w:left="601" w:hanging="284"/>
      <w:jc w:val="both"/>
    </w:pPr>
    <w:rPr>
      <w:rFonts w:ascii="Times New Roman" w:hAnsi="Times New Roman"/>
      <w:sz w:val="24"/>
      <w:szCs w:val="20"/>
    </w:rPr>
  </w:style>
  <w:style w:type="paragraph" w:styleId="a8">
    <w:name w:val="Normal (Web)"/>
    <w:aliases w:val="Обычный (Web),Знак Знак22, Знак Знак22,Обычный (Web)1,Знак"/>
    <w:basedOn w:val="a"/>
    <w:link w:val="a9"/>
    <w:uiPriority w:val="99"/>
    <w:qFormat/>
    <w:rsid w:val="00FE3B03"/>
    <w:pPr>
      <w:spacing w:before="100" w:beforeAutospacing="1" w:after="119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sid w:val="00FE3B0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Обычный (веб) Знак"/>
    <w:aliases w:val="Обычный (Web) Знак,Знак Знак22 Знак, Знак Знак22 Знак,Обычный (Web)1 Знак,Знак Знак"/>
    <w:link w:val="a8"/>
    <w:uiPriority w:val="99"/>
    <w:rsid w:val="00FE3B0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Indent"/>
    <w:basedOn w:val="a"/>
    <w:uiPriority w:val="99"/>
    <w:semiHidden/>
    <w:unhideWhenUsed/>
    <w:rsid w:val="00FE3B03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844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4468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17</Pages>
  <Words>3580</Words>
  <Characters>20412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2019-07-30T08:54:00Z</cp:lastPrinted>
  <dcterms:created xsi:type="dcterms:W3CDTF">2019-07-23T10:56:00Z</dcterms:created>
  <dcterms:modified xsi:type="dcterms:W3CDTF">2019-07-30T08:58:00Z</dcterms:modified>
</cp:coreProperties>
</file>