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КУРСКОЙ ОБЛАСТИ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сентября 2007 г. N 464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СОВЕРШЕНСТВОВАНИИ СИСТЕМЫ ОБУЧЕНИЯ В ОБЛАСТИ ГРАЖДАНСКОЙ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ЗАЩИТЫ НАСЕЛЕНИЯ ОТ ЧРЕЗВЫЧАЙНЫХ СИТУАЦИЙ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КУРСКОЙ ОБЛАСТИ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совершенствования системы обучения в области гражданской обороны, защиты населения от чрезвычайных ситуаций и в соответствии с Федеральными законами от 12 февраля 1998 г. </w:t>
      </w:r>
      <w:hyperlink r:id="rId6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 "О гражданской обороне", от 21 декабря 1994 г. </w:t>
      </w:r>
      <w:hyperlink r:id="rId7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характера", Постановлениями Правительства РФ от 4 сентября 2003 г. </w:t>
      </w:r>
      <w:hyperlink r:id="rId8" w:history="1">
        <w:r>
          <w:rPr>
            <w:rFonts w:ascii="Calibri" w:hAnsi="Calibri" w:cs="Calibri"/>
            <w:color w:val="0000FF"/>
          </w:rPr>
          <w:t>N 547</w:t>
        </w:r>
      </w:hyperlink>
      <w:r>
        <w:rPr>
          <w:rFonts w:ascii="Calibri" w:hAnsi="Calibri" w:cs="Calibri"/>
        </w:rPr>
        <w:t xml:space="preserve">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подготовке населения в области защиты от чрезвычайных ситуаций природного и техногенного характера", от 2 ноября 2000 г. </w:t>
      </w:r>
      <w:hyperlink r:id="rId9" w:history="1">
        <w:r>
          <w:rPr>
            <w:rFonts w:ascii="Calibri" w:hAnsi="Calibri" w:cs="Calibri"/>
            <w:color w:val="0000FF"/>
          </w:rPr>
          <w:t>N 841</w:t>
        </w:r>
      </w:hyperlink>
      <w:r>
        <w:rPr>
          <w:rFonts w:ascii="Calibri" w:hAnsi="Calibri" w:cs="Calibri"/>
        </w:rPr>
        <w:t xml:space="preserve"> "Об утверждении Положения об организации обучения населения в области гражданской обороны",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Курской области от 5 июля 1997 г. N 15-ЗКО "О защите населения и территории области от чрезвычайных ситуаций природного и техногенного характера" постановляю:</w:t>
      </w:r>
      <w:proofErr w:type="gramEnd"/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>1. Упразднить входящие в состав Учебно-методического центра по гражданской обороне и чрезвычайным ситуациям Курской области филиалы: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филиал УМЦ ГОЧС в г. Курчатове - 307381, Курская область, г. Курчатов, пр-т Коммунистический, д. 8;</w:t>
      </w:r>
      <w:proofErr w:type="gramEnd"/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филиал УМЦ ГОЧС в г. Железногорске - 307259, Курская область, г. Железногорск, ул. Автолюбителей, д. 3;</w:t>
      </w:r>
      <w:proofErr w:type="gramEnd"/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филиал УМЦ ГОЧС в г. Щигры - 306530, Курская область, г. Щигры, ул. Октябрьская, д. 44;</w:t>
      </w:r>
      <w:proofErr w:type="gramEnd"/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филиал УМЦ ГОЧС в г. Льгове - 307340, Курская область, г. Льгов, ул. М. Горького, д. 9.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пункт 1.11</w:t>
        </w:r>
      </w:hyperlink>
      <w:r>
        <w:rPr>
          <w:rFonts w:ascii="Calibri" w:hAnsi="Calibri" w:cs="Calibri"/>
        </w:rPr>
        <w:t xml:space="preserve"> Устава Учебно-методического центра по гражданской обороне и чрезвычайным ситуациям Курской области, утвержденного постановлением Губернатора Курской области от 26.08.2003 N 421 (в редакции постановления Губернатора Курской области от 21.03.2005 N 107).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Комитету финансов Курской области (В.К. Серов):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формировании областного бюджета на 2008 год и последующие годы предусматривать органам местного самоуправления на реализацию полномочий,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Федерации", необходимые денежные средства на организацию и осуществление мероприятий по гражданской обороне, защите населения и территории от чрезвычайных ситуаций природного и техногенного характера за счет</w:t>
      </w:r>
      <w:proofErr w:type="gramEnd"/>
      <w:r>
        <w:rPr>
          <w:rFonts w:ascii="Calibri" w:hAnsi="Calibri" w:cs="Calibri"/>
        </w:rPr>
        <w:t xml:space="preserve"> уменьшения ассигнований комитета гражданской обороны, чрезвычайных ситуаций и пожарной безопасности Курской области по подразделу "Предупреждение и ликвидация последствий чрезвычайных ситуаций и стихийных бедствий, гражданская оборона", в связи с ликвидацией филиалов Учебно-методического центра по гражданской обороне и чрезвычайным ситуациям Курской области, с учетом исполнения </w:t>
      </w:r>
      <w:hyperlink w:anchor="Par19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4. Заместителю Губернатора Курской области В.Н. Зубкову обеспечить: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в соответствии с действующим законодательством организационно-штатных мероприятий по реализации </w:t>
      </w:r>
      <w:hyperlink w:anchor="Par11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настоящего постановления в пределах средств, предусмотренных комитету ГОЧС и пожарной безопасности Курской области в областном бюджете на 2007 год по подразделу "Предупреждение и ликвидация последствий чрезвычайных ситуаций и стихийных бедствий, гражданская оборона";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в Администрацию Курской области предложений по уменьшению расходов комитета гражданской обороны, чрезвычайных ситуаций и пожарной безопасности Курской области, связанных с ликвидацией филиалов, и увеличению органам местного самоуправления </w:t>
      </w:r>
      <w:r>
        <w:rPr>
          <w:rFonts w:ascii="Calibri" w:hAnsi="Calibri" w:cs="Calibri"/>
        </w:rPr>
        <w:lastRenderedPageBreak/>
        <w:t>расходов на организацию и осуществление мероприятий по гражданской обороне, защите населения и территории от чрезвычайных ситуаций природного и техногенного характера.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оставляю за собой.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Постановление вступает в силу со дня его подписания.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767" w:rsidRDefault="00D90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767" w:rsidRDefault="00D907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7313" w:rsidRDefault="00D47313">
      <w:bookmarkStart w:id="2" w:name="_GoBack"/>
      <w:bookmarkEnd w:id="2"/>
    </w:p>
    <w:sectPr w:rsidR="00D47313" w:rsidSect="00C6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67"/>
    <w:rsid w:val="008077AD"/>
    <w:rsid w:val="00D47313"/>
    <w:rsid w:val="00D90767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FA8C614F440212D5AFA6F5DCAFAD4E6D5AA003866806A0A7657C32f81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2FA8C614F440212D5AFA6F5DCAFAD4E6D56A10F846806A0A7657C32f81EK" TargetMode="External"/><Relationship Id="rId12" Type="http://schemas.openxmlformats.org/officeDocument/2006/relationships/hyperlink" Target="consultantplus://offline/ref=8702FA8C614F440212D5AFA6F5DCAFAD4E6C59A00C876806A0A7657C32f81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2FA8C614F440212D5AFA6F5DCAFAD4E6D56A20B876806A0A7657C32f81EK" TargetMode="External"/><Relationship Id="rId11" Type="http://schemas.openxmlformats.org/officeDocument/2006/relationships/hyperlink" Target="consultantplus://offline/ref=8702FA8C614F440212D5B1ABE3B0F5A1486600AB08866754F9F83E21658721E4C80E7D9789FE3202379BE2fA1F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702FA8C614F440212D5B1ABE3B0F5A1486600AB09806354FEF83E21658721E4fC1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2FA8C614F440212D5AFA6F5DCAFAD476C5EA30B8D350CA8FE697Ef31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V. Shubina</dc:creator>
  <cp:lastModifiedBy>Elizaveta V. Shubina</cp:lastModifiedBy>
  <cp:revision>1</cp:revision>
  <dcterms:created xsi:type="dcterms:W3CDTF">2015-02-09T10:53:00Z</dcterms:created>
  <dcterms:modified xsi:type="dcterms:W3CDTF">2015-02-09T10:53:00Z</dcterms:modified>
</cp:coreProperties>
</file>